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929B4" w14:textId="347E374F" w:rsidR="00D91640" w:rsidRDefault="00D91640" w:rsidP="00D9164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INVITACIÓN N° 0</w:t>
      </w:r>
      <w:r>
        <w:rPr>
          <w:rFonts w:ascii="Arial" w:hAnsi="Arial" w:cs="Arial"/>
          <w:b/>
          <w:sz w:val="28"/>
          <w:szCs w:val="28"/>
          <w:lang w:val="es-ES_tradnl"/>
        </w:rPr>
        <w:t>2</w:t>
      </w:r>
      <w:r>
        <w:rPr>
          <w:rFonts w:ascii="Arial" w:hAnsi="Arial" w:cs="Arial"/>
          <w:b/>
          <w:sz w:val="28"/>
          <w:szCs w:val="28"/>
          <w:lang w:val="es-ES_tradnl"/>
        </w:rPr>
        <w:t>/2025</w:t>
      </w:r>
    </w:p>
    <w:p w14:paraId="216492EC" w14:textId="4A2D639B" w:rsidR="00FE08EA" w:rsidRPr="00BD6CA1" w:rsidRDefault="00EC49F9" w:rsidP="00B30038">
      <w:pPr>
        <w:spacing w:after="0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VENTA DE </w:t>
      </w:r>
      <w:r w:rsidR="00B30038">
        <w:rPr>
          <w:rFonts w:ascii="Arial" w:hAnsi="Arial" w:cs="Arial"/>
          <w:b/>
          <w:sz w:val="28"/>
          <w:szCs w:val="28"/>
          <w:lang w:val="es-ES_tradnl"/>
        </w:rPr>
        <w:t>MATERIAL EN DESUSO (CHATARRA)</w:t>
      </w:r>
    </w:p>
    <w:p w14:paraId="313B3CDE" w14:textId="77777777" w:rsidR="00C80607" w:rsidRPr="0092188B" w:rsidRDefault="00C80607" w:rsidP="00B30038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A651DD6" w14:textId="3D78A03C" w:rsidR="00E55A2A" w:rsidRPr="0092188B" w:rsidRDefault="005A6B3D" w:rsidP="00B3003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ANTECEDENTES</w:t>
      </w:r>
    </w:p>
    <w:p w14:paraId="21BF647D" w14:textId="77777777" w:rsidR="00DA420D" w:rsidRPr="0092188B" w:rsidRDefault="00DA420D" w:rsidP="00B30038">
      <w:pPr>
        <w:pStyle w:val="Prrafodelista"/>
        <w:spacing w:after="0"/>
        <w:ind w:left="360"/>
        <w:jc w:val="both"/>
        <w:rPr>
          <w:rFonts w:ascii="Arial" w:hAnsi="Arial" w:cs="Arial"/>
          <w:b/>
          <w:lang w:val="es-ES_tradnl"/>
        </w:rPr>
      </w:pPr>
    </w:p>
    <w:p w14:paraId="28D2F32A" w14:textId="2B1F4E5C" w:rsidR="00B30038" w:rsidRDefault="00B30038" w:rsidP="00B30038">
      <w:pPr>
        <w:spacing w:after="0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Como parte de la activida</w:t>
      </w:r>
      <w:r w:rsidR="009E37AE">
        <w:rPr>
          <w:rFonts w:ascii="Arial" w:eastAsia="Times New Roman" w:hAnsi="Arial" w:cs="Arial"/>
          <w:bCs/>
        </w:rPr>
        <w:t>d operativa de la empresa se ha generado</w:t>
      </w:r>
      <w:r>
        <w:rPr>
          <w:rFonts w:ascii="Arial" w:eastAsia="Times New Roman" w:hAnsi="Arial" w:cs="Arial"/>
          <w:bCs/>
        </w:rPr>
        <w:t xml:space="preserve"> material en desuso </w:t>
      </w:r>
      <w:r w:rsidR="009E37AE">
        <w:rPr>
          <w:rFonts w:ascii="Arial" w:eastAsia="Times New Roman" w:hAnsi="Arial" w:cs="Arial"/>
          <w:bCs/>
        </w:rPr>
        <w:t>que la empresa a través de proceso de subasta quiere poner a disposición de los interesados.</w:t>
      </w:r>
      <w:r>
        <w:rPr>
          <w:rFonts w:ascii="Arial" w:eastAsia="Times New Roman" w:hAnsi="Arial" w:cs="Arial"/>
          <w:bCs/>
        </w:rPr>
        <w:t xml:space="preserve"> </w:t>
      </w:r>
      <w:r w:rsidR="009E37AE">
        <w:rPr>
          <w:rFonts w:ascii="Arial" w:eastAsia="Times New Roman" w:hAnsi="Arial" w:cs="Arial"/>
          <w:bCs/>
        </w:rPr>
        <w:t xml:space="preserve">Se detalla en </w:t>
      </w:r>
      <w:r w:rsidR="00F622A7">
        <w:rPr>
          <w:rFonts w:ascii="Arial" w:eastAsia="Times New Roman" w:hAnsi="Arial" w:cs="Arial"/>
        </w:rPr>
        <w:t>Anexo</w:t>
      </w:r>
      <w:r>
        <w:rPr>
          <w:rFonts w:ascii="Arial" w:eastAsia="Times New Roman" w:hAnsi="Arial" w:cs="Arial"/>
        </w:rPr>
        <w:t xml:space="preserve"> </w:t>
      </w:r>
      <w:r w:rsidR="004E3257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 xml:space="preserve">, </w:t>
      </w:r>
      <w:r w:rsidR="009E37AE">
        <w:rPr>
          <w:rFonts w:ascii="Arial" w:eastAsia="Times New Roman" w:hAnsi="Arial" w:cs="Arial"/>
        </w:rPr>
        <w:t>los lotes u</w:t>
      </w:r>
      <w:r>
        <w:rPr>
          <w:rFonts w:ascii="Arial" w:eastAsia="Times New Roman" w:hAnsi="Arial" w:cs="Arial"/>
        </w:rPr>
        <w:t>bicados en almacenes de:</w:t>
      </w:r>
    </w:p>
    <w:p w14:paraId="0C3A9675" w14:textId="77777777" w:rsidR="00B30038" w:rsidRDefault="00B30038" w:rsidP="00B30038">
      <w:pPr>
        <w:spacing w:after="0"/>
        <w:jc w:val="both"/>
        <w:textAlignment w:val="baseline"/>
        <w:rPr>
          <w:rFonts w:ascii="Arial" w:eastAsia="Times New Roman" w:hAnsi="Arial" w:cs="Arial"/>
        </w:rPr>
      </w:pPr>
    </w:p>
    <w:p w14:paraId="3FF46F5F" w14:textId="29324F0E" w:rsidR="00385F3F" w:rsidRDefault="00385F3F" w:rsidP="00FD0026">
      <w:pPr>
        <w:pStyle w:val="Prrafodelista"/>
        <w:numPr>
          <w:ilvl w:val="0"/>
          <w:numId w:val="7"/>
        </w:numPr>
        <w:spacing w:after="0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Estación Medición Yacuiba</w:t>
      </w:r>
    </w:p>
    <w:p w14:paraId="4BF66A64" w14:textId="7B936540" w:rsidR="002F3D81" w:rsidRDefault="002F3D81" w:rsidP="002F3D81">
      <w:pPr>
        <w:pStyle w:val="Prrafodelista"/>
        <w:numPr>
          <w:ilvl w:val="0"/>
          <w:numId w:val="7"/>
        </w:numPr>
        <w:spacing w:after="0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Estación Compresión Parapetí</w:t>
      </w:r>
    </w:p>
    <w:p w14:paraId="11E7D8D7" w14:textId="729C0532" w:rsidR="002F3D81" w:rsidRDefault="002F3D81" w:rsidP="002F3D81">
      <w:pPr>
        <w:pStyle w:val="Prrafodelista"/>
        <w:numPr>
          <w:ilvl w:val="0"/>
          <w:numId w:val="7"/>
        </w:numPr>
        <w:spacing w:after="0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Estación Medición Río Grande</w:t>
      </w:r>
    </w:p>
    <w:p w14:paraId="536543CC" w14:textId="77777777" w:rsidR="00B30038" w:rsidRPr="0092188B" w:rsidRDefault="00B30038" w:rsidP="00B3003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6A86828D" w14:textId="6FCFF435" w:rsidR="00F37EDC" w:rsidRPr="00782D65" w:rsidRDefault="005A6B3D" w:rsidP="00B3003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OB</w:t>
      </w:r>
      <w:r w:rsidRPr="00782D65">
        <w:rPr>
          <w:rFonts w:ascii="Arial" w:hAnsi="Arial" w:cs="Arial"/>
          <w:b/>
          <w:lang w:val="es-ES_tradnl"/>
        </w:rPr>
        <w:t>JETO DE LA CONVO</w:t>
      </w:r>
      <w:r w:rsidR="00C63236" w:rsidRPr="00782D65">
        <w:rPr>
          <w:rFonts w:ascii="Arial" w:hAnsi="Arial" w:cs="Arial"/>
          <w:b/>
          <w:lang w:val="es-ES_tradnl"/>
        </w:rPr>
        <w:t>C</w:t>
      </w:r>
      <w:r w:rsidRPr="00782D65">
        <w:rPr>
          <w:rFonts w:ascii="Arial" w:hAnsi="Arial" w:cs="Arial"/>
          <w:b/>
          <w:lang w:val="es-ES_tradnl"/>
        </w:rPr>
        <w:t>ATORIA</w:t>
      </w:r>
    </w:p>
    <w:p w14:paraId="6CE1D51D" w14:textId="77777777" w:rsidR="00676BBB" w:rsidRPr="00782D65" w:rsidRDefault="00676BBB" w:rsidP="00B30038">
      <w:pPr>
        <w:pStyle w:val="Prrafodelista"/>
        <w:spacing w:after="0"/>
        <w:ind w:left="360"/>
        <w:jc w:val="both"/>
        <w:rPr>
          <w:rFonts w:ascii="Arial" w:hAnsi="Arial" w:cs="Arial"/>
          <w:b/>
          <w:lang w:val="es-ES_tradnl"/>
        </w:rPr>
      </w:pPr>
    </w:p>
    <w:p w14:paraId="4E7C9AC5" w14:textId="2E089655" w:rsidR="00FB085D" w:rsidRPr="00782D65" w:rsidRDefault="00FB085D" w:rsidP="00B3003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C8016C">
        <w:rPr>
          <w:rFonts w:ascii="Arial" w:eastAsia="Times New Roman" w:hAnsi="Arial" w:cs="Arial"/>
        </w:rPr>
        <w:t xml:space="preserve">YPFB </w:t>
      </w:r>
      <w:r w:rsidR="002F3D81">
        <w:rPr>
          <w:rFonts w:ascii="Arial" w:eastAsia="Times New Roman" w:hAnsi="Arial" w:cs="Arial"/>
        </w:rPr>
        <w:t>TRANSPORTE</w:t>
      </w:r>
      <w:r w:rsidRPr="00C8016C">
        <w:rPr>
          <w:rFonts w:ascii="Arial" w:eastAsia="Times New Roman" w:hAnsi="Arial" w:cs="Arial"/>
        </w:rPr>
        <w:t xml:space="preserve"> S.A. </w:t>
      </w:r>
      <w:r w:rsidR="00D9390F" w:rsidRPr="00C8016C">
        <w:rPr>
          <w:rFonts w:ascii="Arial" w:eastAsia="Times New Roman" w:hAnsi="Arial" w:cs="Arial"/>
        </w:rPr>
        <w:t>(en adelante YPFB T</w:t>
      </w:r>
      <w:r w:rsidR="002F3D81">
        <w:rPr>
          <w:rFonts w:ascii="Arial" w:eastAsia="Times New Roman" w:hAnsi="Arial" w:cs="Arial"/>
        </w:rPr>
        <w:t>R</w:t>
      </w:r>
      <w:r w:rsidR="00D9390F" w:rsidRPr="00C8016C">
        <w:rPr>
          <w:rFonts w:ascii="Arial" w:eastAsia="Times New Roman" w:hAnsi="Arial" w:cs="Arial"/>
        </w:rPr>
        <w:t xml:space="preserve">.), </w:t>
      </w:r>
      <w:r w:rsidRPr="00C8016C">
        <w:rPr>
          <w:rFonts w:ascii="Arial" w:eastAsia="Times New Roman" w:hAnsi="Arial" w:cs="Arial"/>
        </w:rPr>
        <w:t xml:space="preserve">convoca a las empresas interesadas legalmente establecidas en el país, a participar de la subasta de </w:t>
      </w:r>
      <w:r w:rsidR="00B30038">
        <w:rPr>
          <w:rFonts w:ascii="Arial" w:eastAsia="Times New Roman" w:hAnsi="Arial" w:cs="Arial"/>
        </w:rPr>
        <w:t xml:space="preserve">los lotes detallados en </w:t>
      </w:r>
      <w:r w:rsidR="000E70B3">
        <w:rPr>
          <w:rFonts w:ascii="Arial" w:eastAsia="Times New Roman" w:hAnsi="Arial" w:cs="Arial"/>
        </w:rPr>
        <w:t>Anexo</w:t>
      </w:r>
      <w:r w:rsidR="00F622A7">
        <w:rPr>
          <w:rFonts w:ascii="Arial" w:eastAsia="Times New Roman" w:hAnsi="Arial" w:cs="Arial"/>
        </w:rPr>
        <w:t xml:space="preserve"> 1</w:t>
      </w:r>
      <w:r w:rsidR="00D4213A" w:rsidRPr="00C8016C">
        <w:rPr>
          <w:rFonts w:ascii="Arial" w:eastAsia="Times New Roman" w:hAnsi="Arial" w:cs="Arial"/>
        </w:rPr>
        <w:t xml:space="preserve">, </w:t>
      </w:r>
      <w:r w:rsidRPr="00C8016C">
        <w:rPr>
          <w:rFonts w:ascii="Arial" w:eastAsia="Times New Roman" w:hAnsi="Arial" w:cs="Arial"/>
        </w:rPr>
        <w:t xml:space="preserve">cumpliendo con la legislación ambiental vigente, procedimientos de YPFB </w:t>
      </w:r>
      <w:r w:rsidR="002F3D81">
        <w:rPr>
          <w:rFonts w:ascii="Arial" w:eastAsia="Times New Roman" w:hAnsi="Arial" w:cs="Arial"/>
        </w:rPr>
        <w:t>TRANSIERRA</w:t>
      </w:r>
      <w:r w:rsidR="00DB795C" w:rsidRPr="00C8016C">
        <w:rPr>
          <w:rFonts w:ascii="Arial" w:eastAsia="Times New Roman" w:hAnsi="Arial" w:cs="Arial"/>
        </w:rPr>
        <w:t xml:space="preserve"> </w:t>
      </w:r>
      <w:r w:rsidRPr="00C8016C">
        <w:rPr>
          <w:rFonts w:ascii="Arial" w:eastAsia="Times New Roman" w:hAnsi="Arial" w:cs="Arial"/>
        </w:rPr>
        <w:t>S.A</w:t>
      </w:r>
      <w:r w:rsidR="002F3D81">
        <w:rPr>
          <w:rFonts w:ascii="Arial" w:eastAsia="Times New Roman" w:hAnsi="Arial" w:cs="Arial"/>
        </w:rPr>
        <w:t xml:space="preserve"> </w:t>
      </w:r>
      <w:r w:rsidR="002F3D81" w:rsidRPr="00C8016C">
        <w:rPr>
          <w:rFonts w:ascii="Arial" w:eastAsia="Times New Roman" w:hAnsi="Arial" w:cs="Arial"/>
        </w:rPr>
        <w:t>(en adelante YPFB T</w:t>
      </w:r>
      <w:r w:rsidR="002F3D81">
        <w:rPr>
          <w:rFonts w:ascii="Arial" w:eastAsia="Times New Roman" w:hAnsi="Arial" w:cs="Arial"/>
        </w:rPr>
        <w:t>S)</w:t>
      </w:r>
      <w:r w:rsidRPr="00C8016C">
        <w:rPr>
          <w:rFonts w:ascii="Arial" w:eastAsia="Times New Roman" w:hAnsi="Arial" w:cs="Arial"/>
        </w:rPr>
        <w:t xml:space="preserve">, </w:t>
      </w:r>
      <w:r w:rsidR="00D4213A" w:rsidRPr="00C8016C">
        <w:rPr>
          <w:rFonts w:ascii="Arial" w:eastAsia="Times New Roman" w:hAnsi="Arial" w:cs="Arial"/>
        </w:rPr>
        <w:t>de acuerdo a los términos y condiciones fijados en las siguientes especificaciones técnicas</w:t>
      </w:r>
      <w:r w:rsidRPr="00C8016C">
        <w:rPr>
          <w:rFonts w:ascii="Arial" w:eastAsia="Times New Roman" w:hAnsi="Arial" w:cs="Arial"/>
        </w:rPr>
        <w:t>.</w:t>
      </w:r>
    </w:p>
    <w:p w14:paraId="2C601C2E" w14:textId="77777777" w:rsidR="00D9390F" w:rsidRPr="00C8016C" w:rsidRDefault="00D9390F" w:rsidP="00B3003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11F9F37E" w14:textId="1A7C0549" w:rsidR="00FB085D" w:rsidRPr="00C8016C" w:rsidRDefault="00FB085D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 xml:space="preserve">Las empresas, en adelante “Proponentes”, que participen del presente proceso de venta de </w:t>
      </w:r>
      <w:r w:rsidR="00B30038">
        <w:rPr>
          <w:rFonts w:ascii="Arial" w:eastAsia="Times New Roman" w:hAnsi="Arial" w:cs="Arial"/>
        </w:rPr>
        <w:t>Chatarra</w:t>
      </w:r>
      <w:r w:rsidR="00D4213A" w:rsidRPr="00C8016C">
        <w:rPr>
          <w:rFonts w:ascii="Arial" w:eastAsia="Times New Roman" w:hAnsi="Arial" w:cs="Arial"/>
        </w:rPr>
        <w:t xml:space="preserve"> </w:t>
      </w:r>
      <w:r w:rsidRPr="00C8016C">
        <w:rPr>
          <w:rFonts w:ascii="Arial" w:eastAsia="Times New Roman" w:hAnsi="Arial" w:cs="Arial"/>
        </w:rPr>
        <w:t>de propiedad de YPFB T</w:t>
      </w:r>
      <w:r w:rsidR="002F3D81">
        <w:rPr>
          <w:rFonts w:ascii="Arial" w:eastAsia="Times New Roman" w:hAnsi="Arial" w:cs="Arial"/>
        </w:rPr>
        <w:t>S</w:t>
      </w:r>
      <w:r w:rsidRPr="00C8016C">
        <w:rPr>
          <w:rFonts w:ascii="Arial" w:eastAsia="Times New Roman" w:hAnsi="Arial" w:cs="Arial"/>
        </w:rPr>
        <w:t xml:space="preserve">., reconocen que el mismo se encuentra sujeto a los términos y condiciones fijados en el presente documento y cuyos efectos se extienden hasta la suscripción de la minuta de transferencia correspondiente a aquellos beneficiados con la adjudicación (para todo efecto y en adelante los “Adjudicatarios”). </w:t>
      </w:r>
    </w:p>
    <w:p w14:paraId="3CFEE624" w14:textId="585DB54F" w:rsidR="00FB085D" w:rsidRDefault="00FB085D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1E016F5E" w14:textId="26D7721B" w:rsidR="00A06C22" w:rsidRPr="00C8016C" w:rsidRDefault="00942735" w:rsidP="00A06C22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>
        <w:rPr>
          <w:rFonts w:ascii="Arial" w:hAnsi="Arial" w:cs="Arial"/>
        </w:rPr>
        <w:t>L</w:t>
      </w:r>
      <w:r w:rsidR="00A06C22" w:rsidRPr="00111323">
        <w:rPr>
          <w:rFonts w:ascii="Arial" w:hAnsi="Arial" w:cs="Arial"/>
        </w:rPr>
        <w:t xml:space="preserve">as cantidades </w:t>
      </w:r>
      <w:r w:rsidR="009E37AE">
        <w:rPr>
          <w:rFonts w:ascii="Arial" w:hAnsi="Arial" w:cs="Arial"/>
        </w:rPr>
        <w:t>para los lotes “por tonelada”</w:t>
      </w:r>
      <w:r w:rsidR="00A06C22" w:rsidRPr="00111323">
        <w:rPr>
          <w:rFonts w:ascii="Arial" w:hAnsi="Arial" w:cs="Arial"/>
        </w:rPr>
        <w:t xml:space="preserve"> son estimadas, ya que las cantidades exactas finales serán establecidas una vez se proceda al pesaje durante el proceso de venta</w:t>
      </w:r>
      <w:r>
        <w:rPr>
          <w:rFonts w:ascii="Arial" w:hAnsi="Arial" w:cs="Arial"/>
        </w:rPr>
        <w:t>.</w:t>
      </w:r>
    </w:p>
    <w:p w14:paraId="57B846F1" w14:textId="77777777" w:rsidR="00DE7CFB" w:rsidRDefault="00DE7CFB" w:rsidP="00B3003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9CFC3DA" w14:textId="6484DA51" w:rsidR="00FB085D" w:rsidRDefault="00FB085D" w:rsidP="00B3003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82D65">
        <w:rPr>
          <w:color w:val="auto"/>
          <w:sz w:val="22"/>
          <w:szCs w:val="22"/>
        </w:rPr>
        <w:t xml:space="preserve">La modalidad de adjudicación es por </w:t>
      </w:r>
      <w:r w:rsidR="00942735">
        <w:rPr>
          <w:color w:val="auto"/>
          <w:sz w:val="22"/>
          <w:szCs w:val="22"/>
        </w:rPr>
        <w:t xml:space="preserve">lote según unidades de medida especificadas en el </w:t>
      </w:r>
      <w:r w:rsidR="000F51A9" w:rsidRPr="00DE7CFB">
        <w:rPr>
          <w:color w:val="auto"/>
          <w:sz w:val="22"/>
          <w:szCs w:val="22"/>
        </w:rPr>
        <w:t>Anexo 1</w:t>
      </w:r>
      <w:r w:rsidRPr="00782D65">
        <w:rPr>
          <w:color w:val="auto"/>
          <w:sz w:val="22"/>
          <w:szCs w:val="22"/>
        </w:rPr>
        <w:t>.</w:t>
      </w:r>
    </w:p>
    <w:p w14:paraId="049EE0B4" w14:textId="77777777" w:rsidR="000E70B3" w:rsidRDefault="000E70B3" w:rsidP="00B3003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4338F8D" w14:textId="0989F2E8" w:rsidR="006049EF" w:rsidRPr="00782D65" w:rsidRDefault="006049EF" w:rsidP="006049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049EF">
        <w:rPr>
          <w:color w:val="auto"/>
          <w:sz w:val="22"/>
          <w:szCs w:val="22"/>
        </w:rPr>
        <w:t>El precio final de venta (</w:t>
      </w:r>
      <w:r w:rsidR="009E37AE">
        <w:rPr>
          <w:color w:val="auto"/>
          <w:sz w:val="22"/>
          <w:szCs w:val="22"/>
        </w:rPr>
        <w:t xml:space="preserve">para las </w:t>
      </w:r>
      <w:r w:rsidR="00942735">
        <w:rPr>
          <w:color w:val="auto"/>
          <w:sz w:val="22"/>
          <w:szCs w:val="22"/>
        </w:rPr>
        <w:t>unidad</w:t>
      </w:r>
      <w:r w:rsidR="009E37AE">
        <w:rPr>
          <w:color w:val="auto"/>
          <w:sz w:val="22"/>
          <w:szCs w:val="22"/>
        </w:rPr>
        <w:t>es</w:t>
      </w:r>
      <w:r w:rsidR="00942735">
        <w:rPr>
          <w:color w:val="auto"/>
          <w:sz w:val="22"/>
          <w:szCs w:val="22"/>
        </w:rPr>
        <w:t xml:space="preserve"> de medida p</w:t>
      </w:r>
      <w:r w:rsidRPr="006049EF">
        <w:rPr>
          <w:color w:val="auto"/>
          <w:sz w:val="22"/>
          <w:szCs w:val="22"/>
        </w:rPr>
        <w:t>or toneladas) será de acuerdo al peso efectivo en la entrega de la chatarra</w:t>
      </w:r>
      <w:r>
        <w:rPr>
          <w:color w:val="auto"/>
          <w:sz w:val="22"/>
          <w:szCs w:val="22"/>
        </w:rPr>
        <w:t xml:space="preserve">. </w:t>
      </w:r>
      <w:r w:rsidRPr="006049EF">
        <w:rPr>
          <w:color w:val="auto"/>
          <w:sz w:val="22"/>
          <w:szCs w:val="22"/>
        </w:rPr>
        <w:t xml:space="preserve">Una vez determinado el valor final de adjudicación </w:t>
      </w:r>
      <w:r w:rsidRPr="00942735">
        <w:rPr>
          <w:color w:val="auto"/>
          <w:sz w:val="22"/>
          <w:szCs w:val="22"/>
        </w:rPr>
        <w:t xml:space="preserve">(en el caso </w:t>
      </w:r>
      <w:r w:rsidR="00942735">
        <w:rPr>
          <w:color w:val="auto"/>
          <w:sz w:val="22"/>
          <w:szCs w:val="22"/>
        </w:rPr>
        <w:t>de los que</w:t>
      </w:r>
      <w:r w:rsidRPr="00942735">
        <w:rPr>
          <w:color w:val="auto"/>
          <w:sz w:val="22"/>
          <w:szCs w:val="22"/>
        </w:rPr>
        <w:t xml:space="preserve"> requiera</w:t>
      </w:r>
      <w:r w:rsidR="00942735">
        <w:rPr>
          <w:color w:val="auto"/>
          <w:sz w:val="22"/>
          <w:szCs w:val="22"/>
        </w:rPr>
        <w:t>n</w:t>
      </w:r>
      <w:r w:rsidRPr="00942735">
        <w:rPr>
          <w:color w:val="auto"/>
          <w:sz w:val="22"/>
          <w:szCs w:val="22"/>
        </w:rPr>
        <w:t xml:space="preserve"> pesaje)</w:t>
      </w:r>
      <w:r w:rsidRPr="006049EF">
        <w:rPr>
          <w:color w:val="auto"/>
          <w:sz w:val="22"/>
          <w:szCs w:val="22"/>
        </w:rPr>
        <w:t xml:space="preserve"> y efectuado el pago, el adjudicatario procederá a retiro del material en desuso (chatarra) de los almacenes y/o sitios de YPFB </w:t>
      </w:r>
      <w:r w:rsidR="002F3D81">
        <w:rPr>
          <w:color w:val="auto"/>
          <w:sz w:val="22"/>
          <w:szCs w:val="22"/>
        </w:rPr>
        <w:t>TS</w:t>
      </w:r>
      <w:r w:rsidRPr="006049EF">
        <w:rPr>
          <w:color w:val="auto"/>
          <w:sz w:val="22"/>
          <w:szCs w:val="22"/>
        </w:rPr>
        <w:t xml:space="preserve">, siendo también responsable (el </w:t>
      </w:r>
      <w:r>
        <w:rPr>
          <w:color w:val="auto"/>
          <w:sz w:val="22"/>
          <w:szCs w:val="22"/>
        </w:rPr>
        <w:t>a</w:t>
      </w:r>
      <w:r w:rsidRPr="006049EF">
        <w:rPr>
          <w:color w:val="auto"/>
          <w:sz w:val="22"/>
          <w:szCs w:val="22"/>
        </w:rPr>
        <w:t>djudicado) de cubrir todos los servicios y equipos requeridos para el retiro de los lotes de chatarra.</w:t>
      </w:r>
    </w:p>
    <w:p w14:paraId="2B17F980" w14:textId="18083D65" w:rsidR="00023C2C" w:rsidRDefault="00023C2C" w:rsidP="0094273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F2816D9" w14:textId="77777777" w:rsidR="00F171C0" w:rsidRPr="0092188B" w:rsidRDefault="00F171C0" w:rsidP="0094273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2B2EB124" w14:textId="081BC53C" w:rsidR="00023C2C" w:rsidRPr="0092188B" w:rsidRDefault="00023C2C" w:rsidP="00B30038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92188B">
        <w:rPr>
          <w:b/>
          <w:bCs/>
          <w:color w:val="auto"/>
          <w:sz w:val="22"/>
          <w:szCs w:val="22"/>
        </w:rPr>
        <w:t>INSPECCIÓN PREVIA VOLUNTARIA</w:t>
      </w:r>
    </w:p>
    <w:p w14:paraId="2C6A32B0" w14:textId="77777777" w:rsidR="00AD22FB" w:rsidRPr="0092188B" w:rsidRDefault="00AD22FB" w:rsidP="00B30038">
      <w:pPr>
        <w:pStyle w:val="Default"/>
        <w:spacing w:line="276" w:lineRule="auto"/>
        <w:ind w:left="360"/>
        <w:jc w:val="both"/>
        <w:rPr>
          <w:b/>
          <w:bCs/>
          <w:color w:val="auto"/>
          <w:sz w:val="22"/>
          <w:szCs w:val="22"/>
        </w:rPr>
      </w:pPr>
    </w:p>
    <w:p w14:paraId="596F231E" w14:textId="1F086463" w:rsidR="00023C2C" w:rsidRPr="00C8016C" w:rsidRDefault="00023C2C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 xml:space="preserve">Los proponentes interesados, pueden realizar una visita previa </w:t>
      </w:r>
      <w:r w:rsidR="00A06C22">
        <w:rPr>
          <w:rFonts w:ascii="Arial" w:eastAsia="Times New Roman" w:hAnsi="Arial" w:cs="Arial"/>
        </w:rPr>
        <w:t>a las instalaciones de las 3 ubicaciones antes mencionadas donde se encuentra la Chatarra</w:t>
      </w:r>
      <w:r w:rsidR="006631C4">
        <w:rPr>
          <w:rFonts w:ascii="Arial" w:eastAsia="Times New Roman" w:hAnsi="Arial" w:cs="Arial"/>
        </w:rPr>
        <w:t xml:space="preserve">, </w:t>
      </w:r>
      <w:r w:rsidR="006631C4" w:rsidRPr="006631C4">
        <w:rPr>
          <w:rFonts w:ascii="Arial" w:eastAsia="Times New Roman" w:hAnsi="Arial" w:cs="Arial"/>
          <w:highlight w:val="yellow"/>
        </w:rPr>
        <w:t>para dicha inspección YPFB TS dará a conocer mediante circular la fecha y hora exacta durante el proceso de venta</w:t>
      </w:r>
      <w:r w:rsidRPr="00C8016C">
        <w:rPr>
          <w:rFonts w:ascii="Arial" w:eastAsia="Times New Roman" w:hAnsi="Arial" w:cs="Arial"/>
        </w:rPr>
        <w:t>. Estas inspecciones no representan una obligatoriedad para presentación de ofertas</w:t>
      </w:r>
      <w:r w:rsidR="002F3D81">
        <w:rPr>
          <w:rFonts w:ascii="Arial" w:eastAsia="Times New Roman" w:hAnsi="Arial" w:cs="Arial"/>
        </w:rPr>
        <w:t>, las inspecciones en sitio podrán ser coordinadas con el Sr. Helder Cabrera (No. Celular 721 90667)</w:t>
      </w:r>
      <w:r w:rsidRPr="00C8016C">
        <w:rPr>
          <w:rFonts w:ascii="Arial" w:eastAsia="Times New Roman" w:hAnsi="Arial" w:cs="Arial"/>
        </w:rPr>
        <w:t>.</w:t>
      </w:r>
    </w:p>
    <w:p w14:paraId="17A3118A" w14:textId="77777777" w:rsidR="00023C2C" w:rsidRPr="00C8016C" w:rsidRDefault="00023C2C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5BBB0356" w14:textId="13F88E47" w:rsidR="005157BD" w:rsidRDefault="00023C2C" w:rsidP="00B3003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C8016C">
        <w:rPr>
          <w:rFonts w:ascii="Arial" w:eastAsia="Times New Roman" w:hAnsi="Arial" w:cs="Arial"/>
        </w:rPr>
        <w:t xml:space="preserve">Para el ingreso a los predios, los proponentes deberán </w:t>
      </w:r>
      <w:r w:rsidR="005157BD">
        <w:rPr>
          <w:rFonts w:ascii="Arial" w:eastAsia="Times New Roman" w:hAnsi="Arial" w:cs="Arial"/>
        </w:rPr>
        <w:t>contar con Equipo de Protección Personal (EPP)</w:t>
      </w:r>
    </w:p>
    <w:p w14:paraId="18CEE373" w14:textId="77777777" w:rsidR="005157BD" w:rsidRDefault="005157BD" w:rsidP="00B3003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3BA27AD1" w14:textId="77777777" w:rsidR="005157BD" w:rsidRPr="00B01455" w:rsidRDefault="005157BD" w:rsidP="00B0145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B01455">
        <w:rPr>
          <w:rFonts w:ascii="Arial" w:eastAsia="Times New Roman" w:hAnsi="Arial" w:cs="Arial"/>
        </w:rPr>
        <w:t>Casco de Seguridad</w:t>
      </w:r>
    </w:p>
    <w:p w14:paraId="5568761D" w14:textId="597D019F" w:rsidR="005157BD" w:rsidRPr="00B01455" w:rsidRDefault="005157BD" w:rsidP="00B0145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B01455">
        <w:rPr>
          <w:rFonts w:ascii="Arial" w:eastAsia="Times New Roman" w:hAnsi="Arial" w:cs="Arial"/>
        </w:rPr>
        <w:t>Gafas de Seguridad</w:t>
      </w:r>
    </w:p>
    <w:p w14:paraId="2BB41DDC" w14:textId="50309719" w:rsidR="005157BD" w:rsidRPr="00B01455" w:rsidRDefault="005157BD" w:rsidP="00B0145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5157BD">
        <w:rPr>
          <w:rFonts w:ascii="Arial" w:eastAsia="Times New Roman" w:hAnsi="Arial" w:cs="Arial"/>
        </w:rPr>
        <w:t>Protector</w:t>
      </w:r>
      <w:r w:rsidRPr="00B01455">
        <w:rPr>
          <w:rFonts w:ascii="Arial" w:eastAsia="Times New Roman" w:hAnsi="Arial" w:cs="Arial"/>
        </w:rPr>
        <w:t xml:space="preserve"> de oídos</w:t>
      </w:r>
    </w:p>
    <w:p w14:paraId="524200C5" w14:textId="08948ED0" w:rsidR="005157BD" w:rsidRPr="00B01455" w:rsidRDefault="005157BD" w:rsidP="00B0145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B01455">
        <w:rPr>
          <w:rFonts w:ascii="Arial" w:eastAsia="Times New Roman" w:hAnsi="Arial" w:cs="Arial"/>
        </w:rPr>
        <w:t>Camisa y Pantalón de algodón</w:t>
      </w:r>
    </w:p>
    <w:p w14:paraId="57FEB0C4" w14:textId="2B246B12" w:rsidR="005157BD" w:rsidRPr="00B01455" w:rsidRDefault="005157BD" w:rsidP="00B0145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B01455">
        <w:rPr>
          <w:rFonts w:ascii="Arial" w:eastAsia="Times New Roman" w:hAnsi="Arial" w:cs="Arial"/>
        </w:rPr>
        <w:t>Botas de Seguridad</w:t>
      </w:r>
    </w:p>
    <w:p w14:paraId="619E81B7" w14:textId="77777777" w:rsidR="008541D4" w:rsidRPr="0092188B" w:rsidRDefault="008541D4" w:rsidP="00B30038">
      <w:pPr>
        <w:pStyle w:val="Default"/>
        <w:spacing w:line="276" w:lineRule="auto"/>
        <w:ind w:left="426"/>
        <w:jc w:val="both"/>
        <w:rPr>
          <w:color w:val="auto"/>
          <w:sz w:val="22"/>
          <w:szCs w:val="22"/>
        </w:rPr>
      </w:pPr>
    </w:p>
    <w:p w14:paraId="1BAA3FA7" w14:textId="77777777" w:rsidR="00AD22FB" w:rsidRPr="0092188B" w:rsidRDefault="00AD22FB" w:rsidP="00B30038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92188B">
        <w:rPr>
          <w:b/>
          <w:bCs/>
          <w:color w:val="auto"/>
          <w:sz w:val="22"/>
          <w:szCs w:val="22"/>
        </w:rPr>
        <w:t>CONDICIONES PARA PROPONENTES</w:t>
      </w:r>
    </w:p>
    <w:p w14:paraId="1DE31F9C" w14:textId="77777777" w:rsidR="008541D4" w:rsidRPr="0092188B" w:rsidRDefault="008541D4" w:rsidP="00B30038">
      <w:pPr>
        <w:pStyle w:val="Default"/>
        <w:spacing w:line="276" w:lineRule="auto"/>
        <w:ind w:left="426"/>
        <w:jc w:val="both"/>
        <w:rPr>
          <w:color w:val="auto"/>
          <w:sz w:val="22"/>
          <w:szCs w:val="22"/>
        </w:rPr>
      </w:pPr>
    </w:p>
    <w:p w14:paraId="7C0FE06B" w14:textId="547D4154" w:rsidR="00AD22FB" w:rsidRPr="00C8016C" w:rsidRDefault="00AD22FB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 xml:space="preserve">Los proponentes deberán ser </w:t>
      </w:r>
      <w:r w:rsidR="00F376E5" w:rsidRPr="00F376E5">
        <w:rPr>
          <w:rFonts w:ascii="Arial" w:eastAsia="Times New Roman" w:hAnsi="Arial" w:cs="Arial"/>
        </w:rPr>
        <w:t xml:space="preserve">empresas </w:t>
      </w:r>
      <w:r w:rsidRPr="00C8016C">
        <w:rPr>
          <w:rFonts w:ascii="Arial" w:eastAsia="Times New Roman" w:hAnsi="Arial" w:cs="Arial"/>
        </w:rPr>
        <w:t xml:space="preserve">legalmente establecidas en el país que cumplan con los siguientes requisitos:  </w:t>
      </w:r>
    </w:p>
    <w:p w14:paraId="08217344" w14:textId="77777777" w:rsidR="00AD22FB" w:rsidRPr="0092188B" w:rsidRDefault="00AD22FB" w:rsidP="00B30038">
      <w:pPr>
        <w:pStyle w:val="Default"/>
        <w:spacing w:line="276" w:lineRule="auto"/>
        <w:ind w:left="426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 xml:space="preserve">  </w:t>
      </w:r>
    </w:p>
    <w:p w14:paraId="064FBE11" w14:textId="216CDD36" w:rsidR="00AD22FB" w:rsidRPr="000F51A9" w:rsidRDefault="00AD22FB" w:rsidP="00FD0026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 xml:space="preserve">Contar con la Licencia Ambiental (LA) departamental homologada, o similares autorizaciones dependiendo del rubro, para la gestión </w:t>
      </w:r>
      <w:r w:rsidR="00F82FD4">
        <w:rPr>
          <w:color w:val="auto"/>
          <w:sz w:val="22"/>
          <w:szCs w:val="22"/>
        </w:rPr>
        <w:t xml:space="preserve">y disposición de </w:t>
      </w:r>
      <w:r w:rsidR="009E37AE">
        <w:rPr>
          <w:color w:val="auto"/>
          <w:sz w:val="22"/>
          <w:szCs w:val="22"/>
        </w:rPr>
        <w:t>la Chatarra</w:t>
      </w:r>
      <w:r w:rsidRPr="000F51A9">
        <w:rPr>
          <w:color w:val="auto"/>
          <w:sz w:val="22"/>
          <w:szCs w:val="22"/>
        </w:rPr>
        <w:t>.</w:t>
      </w:r>
    </w:p>
    <w:p w14:paraId="31807699" w14:textId="2A071AAB" w:rsidR="00AD22FB" w:rsidRPr="000F51A9" w:rsidRDefault="00AD22FB" w:rsidP="00FD0026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0F51A9">
        <w:rPr>
          <w:color w:val="auto"/>
          <w:sz w:val="22"/>
          <w:szCs w:val="22"/>
        </w:rPr>
        <w:t xml:space="preserve">Contar con documentación que </w:t>
      </w:r>
      <w:r w:rsidR="00942735" w:rsidRPr="000F51A9">
        <w:rPr>
          <w:color w:val="auto"/>
          <w:sz w:val="22"/>
          <w:szCs w:val="22"/>
        </w:rPr>
        <w:t>indique el destino final de la chatarra</w:t>
      </w:r>
      <w:r w:rsidR="000F51A9" w:rsidRPr="000F51A9">
        <w:rPr>
          <w:color w:val="auto"/>
          <w:sz w:val="22"/>
          <w:szCs w:val="22"/>
        </w:rPr>
        <w:t xml:space="preserve"> en empresas o entidades autorizadas</w:t>
      </w:r>
      <w:r w:rsidRPr="000F51A9">
        <w:rPr>
          <w:color w:val="auto"/>
          <w:sz w:val="22"/>
          <w:szCs w:val="22"/>
        </w:rPr>
        <w:t>.</w:t>
      </w:r>
    </w:p>
    <w:p w14:paraId="2852923E" w14:textId="7A324435" w:rsidR="00AD22FB" w:rsidRPr="0092188B" w:rsidRDefault="00AD22FB" w:rsidP="00FD0026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Los proponentes deberán contemplar la logí</w:t>
      </w:r>
      <w:r w:rsidR="000F51A9">
        <w:rPr>
          <w:color w:val="auto"/>
          <w:sz w:val="22"/>
          <w:szCs w:val="22"/>
        </w:rPr>
        <w:t>stica segura del traslado de</w:t>
      </w:r>
      <w:r w:rsidR="00866053" w:rsidRPr="0092188B">
        <w:rPr>
          <w:color w:val="auto"/>
          <w:sz w:val="22"/>
          <w:szCs w:val="22"/>
        </w:rPr>
        <w:t xml:space="preserve"> </w:t>
      </w:r>
      <w:r w:rsidR="000F51A9">
        <w:rPr>
          <w:color w:val="auto"/>
          <w:sz w:val="22"/>
          <w:szCs w:val="22"/>
        </w:rPr>
        <w:t>la chatarra</w:t>
      </w:r>
      <w:r w:rsidRPr="0092188B">
        <w:rPr>
          <w:color w:val="auto"/>
          <w:sz w:val="22"/>
          <w:szCs w:val="22"/>
        </w:rPr>
        <w:t xml:space="preserve"> hasta sus instalaciones, cumpliendo las normas establecidas en la legislación boliviana.</w:t>
      </w:r>
    </w:p>
    <w:p w14:paraId="02C11305" w14:textId="28C621F1" w:rsidR="00AD22FB" w:rsidRPr="0092188B" w:rsidRDefault="00AD22FB" w:rsidP="00FD0026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 xml:space="preserve">Deberá contar con un plan de contingencia para el carguío, </w:t>
      </w:r>
      <w:r w:rsidR="005157BD">
        <w:rPr>
          <w:color w:val="auto"/>
          <w:sz w:val="22"/>
          <w:szCs w:val="22"/>
        </w:rPr>
        <w:t xml:space="preserve">trasnpoort6e </w:t>
      </w:r>
      <w:r w:rsidRPr="0092188B">
        <w:rPr>
          <w:color w:val="auto"/>
          <w:sz w:val="22"/>
          <w:szCs w:val="22"/>
        </w:rPr>
        <w:t>y disposición del material entregado por YPFB T</w:t>
      </w:r>
      <w:r w:rsidR="005157BD">
        <w:rPr>
          <w:color w:val="auto"/>
          <w:sz w:val="22"/>
          <w:szCs w:val="22"/>
        </w:rPr>
        <w:t>S</w:t>
      </w:r>
      <w:r w:rsidRPr="0092188B">
        <w:rPr>
          <w:color w:val="auto"/>
          <w:sz w:val="22"/>
          <w:szCs w:val="22"/>
        </w:rPr>
        <w:t>.</w:t>
      </w:r>
    </w:p>
    <w:p w14:paraId="440346A9" w14:textId="5361E635" w:rsidR="00AD22FB" w:rsidRPr="000F51A9" w:rsidRDefault="00AD22FB" w:rsidP="00FD0026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0F51A9">
        <w:rPr>
          <w:color w:val="auto"/>
          <w:sz w:val="22"/>
          <w:szCs w:val="22"/>
        </w:rPr>
        <w:t xml:space="preserve">Los operarios deberán contar el EPP adecuado, acorde a la actividad a realizar. </w:t>
      </w:r>
    </w:p>
    <w:p w14:paraId="4CBAA2CE" w14:textId="4176F06A" w:rsidR="00AD22FB" w:rsidRPr="0092188B" w:rsidRDefault="00AD22FB" w:rsidP="00FD0026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 xml:space="preserve">Los vehículos deberán ser los adecuados para el </w:t>
      </w:r>
      <w:r w:rsidR="005157BD">
        <w:rPr>
          <w:color w:val="auto"/>
          <w:sz w:val="22"/>
          <w:szCs w:val="22"/>
        </w:rPr>
        <w:t>transporte</w:t>
      </w:r>
      <w:r w:rsidRPr="0092188B">
        <w:rPr>
          <w:color w:val="auto"/>
          <w:sz w:val="22"/>
          <w:szCs w:val="22"/>
        </w:rPr>
        <w:t xml:space="preserve"> </w:t>
      </w:r>
      <w:r w:rsidR="00F376E5">
        <w:rPr>
          <w:color w:val="auto"/>
          <w:sz w:val="22"/>
          <w:szCs w:val="22"/>
        </w:rPr>
        <w:t xml:space="preserve">de </w:t>
      </w:r>
      <w:r w:rsidR="00A06C22">
        <w:rPr>
          <w:color w:val="auto"/>
          <w:sz w:val="22"/>
          <w:szCs w:val="22"/>
        </w:rPr>
        <w:t>la Chatarra</w:t>
      </w:r>
      <w:r w:rsidRPr="0092188B">
        <w:rPr>
          <w:color w:val="auto"/>
          <w:sz w:val="22"/>
          <w:szCs w:val="22"/>
        </w:rPr>
        <w:t xml:space="preserve">, </w:t>
      </w:r>
      <w:r w:rsidR="00F376E5">
        <w:rPr>
          <w:color w:val="auto"/>
          <w:sz w:val="22"/>
          <w:szCs w:val="22"/>
        </w:rPr>
        <w:t>debiendo estar</w:t>
      </w:r>
      <w:r w:rsidR="00F376E5" w:rsidRPr="0092188B">
        <w:rPr>
          <w:color w:val="auto"/>
          <w:sz w:val="22"/>
          <w:szCs w:val="22"/>
        </w:rPr>
        <w:t xml:space="preserve"> </w:t>
      </w:r>
      <w:r w:rsidRPr="0092188B">
        <w:rPr>
          <w:color w:val="auto"/>
          <w:sz w:val="22"/>
          <w:szCs w:val="22"/>
        </w:rPr>
        <w:t>en buenas condiciones y contar con los seguros necesarios para este tipo de actividades</w:t>
      </w:r>
      <w:r w:rsidR="005157BD">
        <w:rPr>
          <w:color w:val="auto"/>
          <w:sz w:val="22"/>
          <w:szCs w:val="22"/>
        </w:rPr>
        <w:t xml:space="preserve"> conforme el</w:t>
      </w:r>
      <w:r w:rsidR="00E553F1">
        <w:rPr>
          <w:color w:val="auto"/>
          <w:sz w:val="22"/>
          <w:szCs w:val="22"/>
        </w:rPr>
        <w:t xml:space="preserve"> S2-m02</w:t>
      </w:r>
      <w:r w:rsidRPr="0092188B">
        <w:rPr>
          <w:color w:val="auto"/>
          <w:sz w:val="22"/>
          <w:szCs w:val="22"/>
        </w:rPr>
        <w:t>.</w:t>
      </w:r>
    </w:p>
    <w:p w14:paraId="2F048869" w14:textId="27ADA6D3" w:rsidR="00AD22FB" w:rsidRDefault="00AD22FB" w:rsidP="00FD0026">
      <w:pPr>
        <w:pStyle w:val="Prrafodelista"/>
        <w:numPr>
          <w:ilvl w:val="0"/>
          <w:numId w:val="4"/>
        </w:numPr>
        <w:spacing w:after="0"/>
        <w:contextualSpacing w:val="0"/>
        <w:rPr>
          <w:rFonts w:ascii="Arial" w:hAnsi="Arial" w:cs="Arial"/>
        </w:rPr>
      </w:pPr>
      <w:r w:rsidRPr="0092188B">
        <w:rPr>
          <w:rFonts w:ascii="Arial" w:hAnsi="Arial" w:cs="Arial"/>
        </w:rPr>
        <w:t>Todas las actividades a realizarse deberán ser coordinadas con las personas de Contacto asignadas por YPFB T</w:t>
      </w:r>
      <w:r w:rsidR="005157BD">
        <w:rPr>
          <w:rFonts w:ascii="Arial" w:hAnsi="Arial" w:cs="Arial"/>
        </w:rPr>
        <w:t>S</w:t>
      </w:r>
      <w:r w:rsidRPr="0092188B">
        <w:rPr>
          <w:rFonts w:ascii="Arial" w:hAnsi="Arial" w:cs="Arial"/>
        </w:rPr>
        <w:t xml:space="preserve">. </w:t>
      </w:r>
    </w:p>
    <w:p w14:paraId="744E9BE2" w14:textId="008BD668" w:rsidR="00866053" w:rsidRPr="0092188B" w:rsidRDefault="00866053" w:rsidP="00B30038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92188B">
        <w:rPr>
          <w:b/>
          <w:bCs/>
          <w:color w:val="auto"/>
          <w:sz w:val="22"/>
          <w:szCs w:val="22"/>
        </w:rPr>
        <w:lastRenderedPageBreak/>
        <w:t>CONFINDENCIALIDAD</w:t>
      </w:r>
    </w:p>
    <w:p w14:paraId="71720A0B" w14:textId="0A71C1C0" w:rsidR="00866053" w:rsidRPr="0092188B" w:rsidRDefault="00866053" w:rsidP="00B30038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4E56D8BD" w14:textId="07D89DEF" w:rsidR="00866053" w:rsidRPr="00C8016C" w:rsidRDefault="00866053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>YPFB T</w:t>
      </w:r>
      <w:r w:rsidR="005157BD">
        <w:rPr>
          <w:rFonts w:ascii="Arial" w:eastAsia="Times New Roman" w:hAnsi="Arial" w:cs="Arial"/>
        </w:rPr>
        <w:t>S</w:t>
      </w:r>
      <w:r w:rsidRPr="00C8016C">
        <w:rPr>
          <w:rFonts w:ascii="Arial" w:eastAsia="Times New Roman" w:hAnsi="Arial" w:cs="Arial"/>
        </w:rPr>
        <w:t xml:space="preserve">. </w:t>
      </w:r>
      <w:r w:rsidR="005157BD" w:rsidRPr="00C8016C">
        <w:rPr>
          <w:rFonts w:ascii="Arial" w:eastAsia="Times New Roman" w:hAnsi="Arial" w:cs="Arial"/>
        </w:rPr>
        <w:t>C</w:t>
      </w:r>
      <w:r w:rsidRPr="00C8016C">
        <w:rPr>
          <w:rFonts w:ascii="Arial" w:eastAsia="Times New Roman" w:hAnsi="Arial" w:cs="Arial"/>
        </w:rPr>
        <w:t>onsidera</w:t>
      </w:r>
      <w:r w:rsidR="005157BD">
        <w:rPr>
          <w:rFonts w:ascii="Arial" w:eastAsia="Times New Roman" w:hAnsi="Arial" w:cs="Arial"/>
        </w:rPr>
        <w:t xml:space="preserve"> que </w:t>
      </w:r>
      <w:r w:rsidRPr="00C8016C">
        <w:rPr>
          <w:rFonts w:ascii="Arial" w:eastAsia="Times New Roman" w:hAnsi="Arial" w:cs="Arial"/>
        </w:rPr>
        <w:t>los proponentes reconocen que, la información entregada en esta invitación es estrictamente confidencial, por lo que estos últimos se obligan a no hacer ninguna declaración o anuncio publicitario en conexión con el objeto de la presente invitación y a no divulgar a lo largo del proceso, opiniones, procesos, formas de operar en YPFB T</w:t>
      </w:r>
      <w:r w:rsidR="005157BD">
        <w:rPr>
          <w:rFonts w:ascii="Arial" w:eastAsia="Times New Roman" w:hAnsi="Arial" w:cs="Arial"/>
        </w:rPr>
        <w:t>S</w:t>
      </w:r>
      <w:r w:rsidRPr="00C8016C">
        <w:rPr>
          <w:rFonts w:ascii="Arial" w:eastAsia="Times New Roman" w:hAnsi="Arial" w:cs="Arial"/>
        </w:rPr>
        <w:t xml:space="preserve">. o cualquier otra información en general puesta en conocimiento de los proponentes sea en copia dura o electrónica, medio magnético, correo electrónico u otros. </w:t>
      </w:r>
    </w:p>
    <w:p w14:paraId="74C59D27" w14:textId="77777777" w:rsidR="00866053" w:rsidRPr="00C8016C" w:rsidRDefault="00866053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5C2AE0D8" w14:textId="1C2F91A6" w:rsidR="00866053" w:rsidRPr="00C8016C" w:rsidRDefault="00866053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>Cualquier indicio de uso o revelación no autorizada de esta información será motivo suficiente para considerar la descalificación del proponente o, en su caso, la resolución del contrato, preservando YPFB T</w:t>
      </w:r>
      <w:r w:rsidR="005157BD">
        <w:rPr>
          <w:rFonts w:ascii="Arial" w:eastAsia="Times New Roman" w:hAnsi="Arial" w:cs="Arial"/>
        </w:rPr>
        <w:t>S</w:t>
      </w:r>
      <w:r w:rsidRPr="00C8016C">
        <w:rPr>
          <w:rFonts w:ascii="Arial" w:eastAsia="Times New Roman" w:hAnsi="Arial" w:cs="Arial"/>
        </w:rPr>
        <w:t xml:space="preserve"> el derecho de demandar al infractor y a los que resultaren, sea por dolo o culpa, </w:t>
      </w:r>
      <w:proofErr w:type="spellStart"/>
      <w:r w:rsidRPr="00C8016C">
        <w:rPr>
          <w:rFonts w:ascii="Arial" w:eastAsia="Times New Roman" w:hAnsi="Arial" w:cs="Arial"/>
        </w:rPr>
        <w:t>co</w:t>
      </w:r>
      <w:proofErr w:type="spellEnd"/>
      <w:r w:rsidRPr="00C8016C">
        <w:rPr>
          <w:rFonts w:ascii="Arial" w:eastAsia="Times New Roman" w:hAnsi="Arial" w:cs="Arial"/>
        </w:rPr>
        <w:t xml:space="preserve">-participes materiales y/o intelectuales del daño que pudiese ocasionarse. </w:t>
      </w:r>
    </w:p>
    <w:p w14:paraId="7400AC16" w14:textId="77777777" w:rsidR="00866053" w:rsidRPr="0092188B" w:rsidRDefault="00866053" w:rsidP="00B30038">
      <w:pPr>
        <w:pStyle w:val="Default"/>
        <w:spacing w:line="276" w:lineRule="auto"/>
        <w:ind w:left="426"/>
        <w:jc w:val="both"/>
        <w:rPr>
          <w:color w:val="auto"/>
          <w:sz w:val="22"/>
          <w:szCs w:val="22"/>
        </w:rPr>
      </w:pPr>
    </w:p>
    <w:p w14:paraId="6949B627" w14:textId="15E6B48F" w:rsidR="00FA4A5A" w:rsidRPr="0092188B" w:rsidRDefault="00FA4A5A" w:rsidP="00B30038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92188B">
        <w:rPr>
          <w:b/>
          <w:bCs/>
          <w:color w:val="auto"/>
          <w:sz w:val="22"/>
          <w:szCs w:val="22"/>
        </w:rPr>
        <w:t xml:space="preserve">LUGAR Y FECHA DE PRESENTACIÓN DE PROPUESTAS </w:t>
      </w:r>
    </w:p>
    <w:p w14:paraId="4EA9A26C" w14:textId="77777777" w:rsidR="00FA4A5A" w:rsidRPr="0092188B" w:rsidRDefault="00FA4A5A" w:rsidP="00B30038">
      <w:pPr>
        <w:pStyle w:val="Default"/>
        <w:spacing w:line="276" w:lineRule="auto"/>
        <w:ind w:left="360"/>
        <w:jc w:val="both"/>
        <w:rPr>
          <w:b/>
          <w:bCs/>
          <w:color w:val="auto"/>
          <w:sz w:val="22"/>
          <w:szCs w:val="22"/>
        </w:rPr>
      </w:pPr>
    </w:p>
    <w:p w14:paraId="1D4AC13E" w14:textId="7C496257" w:rsidR="00FA4A5A" w:rsidRPr="00C8016C" w:rsidRDefault="00FA4A5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>Los proponentes interesados deberán presentar sus ofertas físicamente</w:t>
      </w:r>
      <w:r w:rsidR="00DB795C">
        <w:rPr>
          <w:rFonts w:ascii="Arial" w:eastAsia="Times New Roman" w:hAnsi="Arial" w:cs="Arial"/>
        </w:rPr>
        <w:t xml:space="preserve"> en sobre cerrado</w:t>
      </w:r>
      <w:r w:rsidRPr="00C8016C">
        <w:rPr>
          <w:rFonts w:ascii="Arial" w:eastAsia="Times New Roman" w:hAnsi="Arial" w:cs="Arial"/>
        </w:rPr>
        <w:t xml:space="preserve"> en las oficinas de YPFB </w:t>
      </w:r>
      <w:r w:rsidR="002F3D81">
        <w:rPr>
          <w:rFonts w:ascii="Arial" w:eastAsia="Times New Roman" w:hAnsi="Arial" w:cs="Arial"/>
        </w:rPr>
        <w:t>T</w:t>
      </w:r>
      <w:r w:rsidR="00E553F1">
        <w:rPr>
          <w:rFonts w:ascii="Arial" w:eastAsia="Times New Roman" w:hAnsi="Arial" w:cs="Arial"/>
        </w:rPr>
        <w:t>R</w:t>
      </w:r>
      <w:r w:rsidRPr="00C8016C">
        <w:rPr>
          <w:rFonts w:ascii="Arial" w:eastAsia="Times New Roman" w:hAnsi="Arial" w:cs="Arial"/>
        </w:rPr>
        <w:t xml:space="preserve"> (Gerencia de Contrataciones), ubicadas en la Av. Doble vía la Guardia Km. 7 ½, Santa Cruz de la Sierra – Bolivia, </w:t>
      </w:r>
      <w:r w:rsidRPr="00B01455">
        <w:rPr>
          <w:rFonts w:ascii="Arial" w:eastAsia="Times New Roman" w:hAnsi="Arial" w:cs="Arial"/>
          <w:b/>
          <w:highlight w:val="yellow"/>
        </w:rPr>
        <w:t xml:space="preserve">hasta las </w:t>
      </w:r>
      <w:r w:rsidR="00951A6E" w:rsidRPr="00B01455">
        <w:rPr>
          <w:rFonts w:ascii="Arial" w:eastAsia="Times New Roman" w:hAnsi="Arial" w:cs="Arial"/>
          <w:b/>
          <w:highlight w:val="yellow"/>
        </w:rPr>
        <w:t>14:00 h</w:t>
      </w:r>
      <w:r w:rsidRPr="00B01455">
        <w:rPr>
          <w:rFonts w:ascii="Arial" w:eastAsia="Times New Roman" w:hAnsi="Arial" w:cs="Arial"/>
          <w:b/>
          <w:highlight w:val="yellow"/>
        </w:rPr>
        <w:t xml:space="preserve">oras del día </w:t>
      </w:r>
      <w:r w:rsidR="00110DFB">
        <w:rPr>
          <w:rFonts w:ascii="Arial" w:eastAsia="Times New Roman" w:hAnsi="Arial" w:cs="Arial"/>
          <w:b/>
          <w:highlight w:val="yellow"/>
        </w:rPr>
        <w:t>4</w:t>
      </w:r>
      <w:r w:rsidR="00951A6E" w:rsidRPr="00B01455">
        <w:rPr>
          <w:rFonts w:ascii="Arial" w:eastAsia="Times New Roman" w:hAnsi="Arial" w:cs="Arial"/>
          <w:b/>
          <w:highlight w:val="yellow"/>
        </w:rPr>
        <w:t xml:space="preserve"> de </w:t>
      </w:r>
      <w:r w:rsidR="00110DFB">
        <w:rPr>
          <w:rFonts w:ascii="Arial" w:eastAsia="Times New Roman" w:hAnsi="Arial" w:cs="Arial"/>
          <w:b/>
          <w:highlight w:val="yellow"/>
        </w:rPr>
        <w:t>septiembre</w:t>
      </w:r>
      <w:r w:rsidR="006049EF" w:rsidRPr="00B01455">
        <w:rPr>
          <w:rFonts w:ascii="Arial" w:eastAsia="Times New Roman" w:hAnsi="Arial" w:cs="Arial"/>
          <w:b/>
          <w:highlight w:val="yellow"/>
        </w:rPr>
        <w:t xml:space="preserve"> d</w:t>
      </w:r>
      <w:bookmarkStart w:id="0" w:name="_GoBack"/>
      <w:bookmarkEnd w:id="0"/>
      <w:r w:rsidR="006049EF" w:rsidRPr="00B01455">
        <w:rPr>
          <w:rFonts w:ascii="Arial" w:eastAsia="Times New Roman" w:hAnsi="Arial" w:cs="Arial"/>
          <w:b/>
          <w:highlight w:val="yellow"/>
        </w:rPr>
        <w:t>e 202</w:t>
      </w:r>
      <w:r w:rsidR="00B01455" w:rsidRPr="00B01455">
        <w:rPr>
          <w:rFonts w:ascii="Arial" w:eastAsia="Times New Roman" w:hAnsi="Arial" w:cs="Arial"/>
          <w:b/>
          <w:highlight w:val="yellow"/>
        </w:rPr>
        <w:t>5</w:t>
      </w:r>
      <w:r w:rsidRPr="00C8016C">
        <w:rPr>
          <w:rFonts w:ascii="Arial" w:eastAsia="Times New Roman" w:hAnsi="Arial" w:cs="Arial"/>
          <w:b/>
        </w:rPr>
        <w:t>.</w:t>
      </w:r>
      <w:r w:rsidRPr="00C8016C">
        <w:rPr>
          <w:rFonts w:ascii="Arial" w:eastAsia="Times New Roman" w:hAnsi="Arial" w:cs="Arial"/>
        </w:rPr>
        <w:t xml:space="preserve"> </w:t>
      </w:r>
    </w:p>
    <w:p w14:paraId="57E4317A" w14:textId="77777777" w:rsidR="00FA4A5A" w:rsidRPr="00C8016C" w:rsidRDefault="00FA4A5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684AF9DF" w14:textId="1576DCF5" w:rsidR="00FA4A5A" w:rsidRPr="00C8016C" w:rsidRDefault="00FA4A5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B01455">
        <w:rPr>
          <w:rFonts w:ascii="Arial" w:eastAsia="Times New Roman" w:hAnsi="Arial" w:cs="Arial"/>
        </w:rPr>
        <w:t xml:space="preserve">Las propuestas deberán entregarse en sobre cerrado en físico al </w:t>
      </w:r>
      <w:r w:rsidRPr="00B01455">
        <w:rPr>
          <w:rFonts w:ascii="Arial" w:eastAsia="Times New Roman" w:hAnsi="Arial" w:cs="Arial"/>
          <w:b/>
        </w:rPr>
        <w:t xml:space="preserve">Sr. </w:t>
      </w:r>
      <w:r w:rsidR="00C120EC" w:rsidRPr="00B01455">
        <w:rPr>
          <w:rFonts w:ascii="Arial" w:eastAsia="Times New Roman" w:hAnsi="Arial" w:cs="Arial"/>
          <w:b/>
        </w:rPr>
        <w:t>An</w:t>
      </w:r>
      <w:r w:rsidR="00B01455" w:rsidRPr="00B01455">
        <w:rPr>
          <w:rFonts w:ascii="Arial" w:eastAsia="Times New Roman" w:hAnsi="Arial" w:cs="Arial"/>
          <w:b/>
        </w:rPr>
        <w:t>gel Ybañez</w:t>
      </w:r>
      <w:r w:rsidRPr="00B01455">
        <w:rPr>
          <w:rFonts w:ascii="Arial" w:eastAsia="Times New Roman" w:hAnsi="Arial" w:cs="Arial"/>
        </w:rPr>
        <w:t>.</w:t>
      </w:r>
      <w:r w:rsidRPr="00C8016C">
        <w:rPr>
          <w:rFonts w:ascii="Arial" w:eastAsia="Times New Roman" w:hAnsi="Arial" w:cs="Arial"/>
        </w:rPr>
        <w:t xml:space="preserve"> </w:t>
      </w:r>
    </w:p>
    <w:p w14:paraId="1F60D713" w14:textId="77777777" w:rsidR="00FA4A5A" w:rsidRPr="00C8016C" w:rsidRDefault="00FA4A5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 xml:space="preserve">  </w:t>
      </w:r>
    </w:p>
    <w:p w14:paraId="5BF51441" w14:textId="6980A179" w:rsidR="00FA4A5A" w:rsidRPr="0092188B" w:rsidRDefault="00FA4A5A" w:rsidP="00B30038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92188B">
        <w:rPr>
          <w:b/>
          <w:bCs/>
          <w:color w:val="auto"/>
          <w:sz w:val="22"/>
          <w:szCs w:val="22"/>
        </w:rPr>
        <w:t>PROPUESTA ECONÓMICA</w:t>
      </w:r>
    </w:p>
    <w:p w14:paraId="06BF96C5" w14:textId="77777777" w:rsidR="00FA4A5A" w:rsidRPr="0092188B" w:rsidRDefault="00FA4A5A" w:rsidP="00B30038">
      <w:pPr>
        <w:pStyle w:val="Default"/>
        <w:spacing w:line="276" w:lineRule="auto"/>
        <w:ind w:left="360"/>
        <w:jc w:val="both"/>
        <w:rPr>
          <w:b/>
          <w:bCs/>
          <w:color w:val="auto"/>
          <w:sz w:val="22"/>
          <w:szCs w:val="22"/>
        </w:rPr>
      </w:pPr>
    </w:p>
    <w:p w14:paraId="79A42F93" w14:textId="77777777" w:rsidR="00FA4A5A" w:rsidRPr="00C8016C" w:rsidRDefault="00FA4A5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>Los proponentes deberán, a efectos de habilitar sus propuestas, presentar todos y cada uno de los documentos detallados a continuación:</w:t>
      </w:r>
    </w:p>
    <w:p w14:paraId="2AC204BA" w14:textId="77777777" w:rsidR="00FA4A5A" w:rsidRPr="0092188B" w:rsidRDefault="00FA4A5A" w:rsidP="00B30038">
      <w:pPr>
        <w:pStyle w:val="Default"/>
        <w:spacing w:line="276" w:lineRule="auto"/>
        <w:ind w:left="993" w:hanging="284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 xml:space="preserve"> </w:t>
      </w:r>
    </w:p>
    <w:p w14:paraId="703C23D1" w14:textId="44480D24" w:rsidR="00FA4A5A" w:rsidRDefault="00FA4A5A" w:rsidP="00FD0026">
      <w:pPr>
        <w:pStyle w:val="Default"/>
        <w:numPr>
          <w:ilvl w:val="1"/>
          <w:numId w:val="5"/>
        </w:numPr>
        <w:spacing w:line="276" w:lineRule="auto"/>
        <w:ind w:left="993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Anexo 2 - “</w:t>
      </w:r>
      <w:r w:rsidRPr="0092188B">
        <w:rPr>
          <w:b/>
          <w:bCs/>
          <w:color w:val="auto"/>
          <w:sz w:val="22"/>
          <w:szCs w:val="22"/>
        </w:rPr>
        <w:t>Formato de Ofertas</w:t>
      </w:r>
      <w:r w:rsidR="000F51A9">
        <w:rPr>
          <w:b/>
          <w:bCs/>
          <w:color w:val="auto"/>
          <w:sz w:val="22"/>
          <w:szCs w:val="22"/>
        </w:rPr>
        <w:t xml:space="preserve"> Anexo </w:t>
      </w:r>
      <w:r w:rsidR="00F622A7">
        <w:rPr>
          <w:b/>
          <w:bCs/>
          <w:color w:val="auto"/>
          <w:sz w:val="22"/>
          <w:szCs w:val="22"/>
        </w:rPr>
        <w:t>2</w:t>
      </w:r>
      <w:r w:rsidRPr="0092188B">
        <w:rPr>
          <w:color w:val="auto"/>
          <w:sz w:val="22"/>
          <w:szCs w:val="22"/>
        </w:rPr>
        <w:t xml:space="preserve">” debidamente llenado y firmado por el Representante Legal de las empresas. </w:t>
      </w:r>
    </w:p>
    <w:p w14:paraId="1179497B" w14:textId="57833841" w:rsidR="009C7CD0" w:rsidRDefault="009C7CD0" w:rsidP="009C7CD0">
      <w:pPr>
        <w:pStyle w:val="Default"/>
        <w:spacing w:line="276" w:lineRule="auto"/>
        <w:ind w:left="993"/>
        <w:jc w:val="both"/>
        <w:rPr>
          <w:color w:val="auto"/>
          <w:sz w:val="22"/>
          <w:szCs w:val="22"/>
        </w:rPr>
      </w:pPr>
    </w:p>
    <w:p w14:paraId="4E36F75F" w14:textId="5E1F06A5" w:rsidR="00FA4A5A" w:rsidRDefault="00FA4A5A" w:rsidP="00B30038">
      <w:pPr>
        <w:pStyle w:val="Default"/>
        <w:spacing w:line="276" w:lineRule="auto"/>
        <w:ind w:left="993"/>
        <w:jc w:val="both"/>
        <w:rPr>
          <w:color w:val="auto"/>
          <w:sz w:val="22"/>
          <w:szCs w:val="22"/>
          <w:u w:val="single"/>
        </w:rPr>
      </w:pPr>
      <w:r w:rsidRPr="0092188B">
        <w:rPr>
          <w:color w:val="auto"/>
          <w:sz w:val="22"/>
          <w:szCs w:val="22"/>
          <w:u w:val="single"/>
        </w:rPr>
        <w:t>Para empresas:</w:t>
      </w:r>
    </w:p>
    <w:p w14:paraId="674EDD0D" w14:textId="77777777" w:rsidR="000E70B3" w:rsidRPr="0092188B" w:rsidRDefault="000E70B3" w:rsidP="00B30038">
      <w:pPr>
        <w:pStyle w:val="Default"/>
        <w:spacing w:line="276" w:lineRule="auto"/>
        <w:ind w:left="993"/>
        <w:jc w:val="both"/>
        <w:rPr>
          <w:color w:val="auto"/>
          <w:sz w:val="22"/>
          <w:szCs w:val="22"/>
          <w:u w:val="single"/>
        </w:rPr>
      </w:pPr>
    </w:p>
    <w:p w14:paraId="2DBCC776" w14:textId="77777777" w:rsidR="00FA4A5A" w:rsidRPr="0092188B" w:rsidRDefault="00FA4A5A" w:rsidP="00FD0026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Razón social de la Empresa.</w:t>
      </w:r>
    </w:p>
    <w:p w14:paraId="3E3CCC70" w14:textId="77777777" w:rsidR="00FA4A5A" w:rsidRPr="0092188B" w:rsidRDefault="00FA4A5A" w:rsidP="00FD0026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Número de NIT y una fotocopia del mismo.</w:t>
      </w:r>
    </w:p>
    <w:p w14:paraId="3D7BC4F9" w14:textId="779D4EE8" w:rsidR="00FA4A5A" w:rsidRPr="0092188B" w:rsidRDefault="00FA4A5A" w:rsidP="00FD0026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Nombre(s) y Apellido</w:t>
      </w:r>
      <w:r w:rsidR="00CC2A7F">
        <w:rPr>
          <w:color w:val="auto"/>
          <w:sz w:val="22"/>
          <w:szCs w:val="22"/>
        </w:rPr>
        <w:t>(</w:t>
      </w:r>
      <w:r w:rsidRPr="0092188B">
        <w:rPr>
          <w:color w:val="auto"/>
          <w:sz w:val="22"/>
          <w:szCs w:val="22"/>
        </w:rPr>
        <w:t>s</w:t>
      </w:r>
      <w:r w:rsidR="00CC2A7F">
        <w:rPr>
          <w:color w:val="auto"/>
          <w:sz w:val="22"/>
          <w:szCs w:val="22"/>
        </w:rPr>
        <w:t>)</w:t>
      </w:r>
      <w:r w:rsidRPr="0092188B">
        <w:rPr>
          <w:color w:val="auto"/>
          <w:sz w:val="22"/>
          <w:szCs w:val="22"/>
        </w:rPr>
        <w:t xml:space="preserve"> del Representante Legal</w:t>
      </w:r>
    </w:p>
    <w:p w14:paraId="50404798" w14:textId="77777777" w:rsidR="00FA4A5A" w:rsidRPr="0092188B" w:rsidRDefault="00FA4A5A" w:rsidP="00FD0026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Número de Carnet de Identidad del Representante Legal y una fotocopia del mismo.</w:t>
      </w:r>
    </w:p>
    <w:p w14:paraId="4D076277" w14:textId="77777777" w:rsidR="00FA4A5A" w:rsidRPr="0092188B" w:rsidRDefault="00FA4A5A" w:rsidP="00FD0026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Fotocopia del Poder Legal del Representante Legal.</w:t>
      </w:r>
    </w:p>
    <w:p w14:paraId="2F595DAD" w14:textId="77777777" w:rsidR="00FA4A5A" w:rsidRPr="0092188B" w:rsidRDefault="00FA4A5A" w:rsidP="00FD0026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lastRenderedPageBreak/>
        <w:t>Dirección domicilio actual.</w:t>
      </w:r>
    </w:p>
    <w:p w14:paraId="126B85A6" w14:textId="77777777" w:rsidR="00FA4A5A" w:rsidRPr="0092188B" w:rsidRDefault="00FA4A5A" w:rsidP="00FD0026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Correo electrónico.</w:t>
      </w:r>
    </w:p>
    <w:p w14:paraId="41F2F5F0" w14:textId="77777777" w:rsidR="00FA4A5A" w:rsidRPr="0092188B" w:rsidRDefault="00FA4A5A" w:rsidP="00FD0026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Teléfono celular de contacto.</w:t>
      </w:r>
    </w:p>
    <w:p w14:paraId="20D1E0B7" w14:textId="77777777" w:rsidR="00FA4A5A" w:rsidRPr="0092188B" w:rsidRDefault="00FA4A5A" w:rsidP="00FD0026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Teléfono fijo (si tuviese).</w:t>
      </w:r>
    </w:p>
    <w:p w14:paraId="2EA68EDE" w14:textId="77777777" w:rsidR="00FA4A5A" w:rsidRPr="0092188B" w:rsidRDefault="00FA4A5A" w:rsidP="00B30038">
      <w:pPr>
        <w:pStyle w:val="Default"/>
        <w:spacing w:line="276" w:lineRule="auto"/>
        <w:ind w:left="993"/>
        <w:jc w:val="both"/>
        <w:rPr>
          <w:color w:val="auto"/>
          <w:sz w:val="22"/>
          <w:szCs w:val="22"/>
        </w:rPr>
      </w:pPr>
    </w:p>
    <w:p w14:paraId="46C3B1F1" w14:textId="4A6030A3" w:rsidR="00FA4A5A" w:rsidRPr="00C8016C" w:rsidRDefault="00FA4A5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 xml:space="preserve">No se considerarán </w:t>
      </w:r>
      <w:r w:rsidR="009C7CD0">
        <w:rPr>
          <w:rFonts w:ascii="Arial" w:eastAsia="Times New Roman" w:hAnsi="Arial" w:cs="Arial"/>
        </w:rPr>
        <w:t>las ofertas que no utilicen el f</w:t>
      </w:r>
      <w:r w:rsidRPr="00C8016C">
        <w:rPr>
          <w:rFonts w:ascii="Arial" w:eastAsia="Times New Roman" w:hAnsi="Arial" w:cs="Arial"/>
        </w:rPr>
        <w:t xml:space="preserve">ormato del Anexo 2 exigido para el presente proceso. </w:t>
      </w:r>
    </w:p>
    <w:p w14:paraId="5C8E357A" w14:textId="77777777" w:rsidR="00FA4A5A" w:rsidRPr="00C8016C" w:rsidRDefault="00FA4A5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56A67BBC" w14:textId="1387C182" w:rsidR="00FA4A5A" w:rsidRPr="00C8016C" w:rsidRDefault="00FA4A5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  <w:b/>
        </w:rPr>
      </w:pPr>
      <w:r w:rsidRPr="00C8016C">
        <w:rPr>
          <w:rFonts w:ascii="Arial" w:eastAsia="Times New Roman" w:hAnsi="Arial" w:cs="Arial"/>
          <w:b/>
        </w:rPr>
        <w:t>Debe tomarse en cuenta que YPFB T</w:t>
      </w:r>
      <w:r w:rsidR="00E553F1">
        <w:rPr>
          <w:rFonts w:ascii="Arial" w:eastAsia="Times New Roman" w:hAnsi="Arial" w:cs="Arial"/>
          <w:b/>
        </w:rPr>
        <w:t>S</w:t>
      </w:r>
      <w:r w:rsidRPr="00C8016C">
        <w:rPr>
          <w:rFonts w:ascii="Arial" w:eastAsia="Times New Roman" w:hAnsi="Arial" w:cs="Arial"/>
          <w:b/>
        </w:rPr>
        <w:t xml:space="preserve">. emitirá factura fiscal sobre los ítems vendidos, para tal efecto, los datos mencionados en este punto, serán los considerados para la emisión de factura y trámites de transferencia. </w:t>
      </w:r>
    </w:p>
    <w:p w14:paraId="370D0229" w14:textId="5AAAD400" w:rsidR="00D360AA" w:rsidRPr="0092188B" w:rsidRDefault="00D360AA" w:rsidP="00B30038">
      <w:pPr>
        <w:pStyle w:val="Default"/>
        <w:spacing w:line="276" w:lineRule="auto"/>
        <w:ind w:left="426"/>
        <w:jc w:val="both"/>
        <w:rPr>
          <w:b/>
          <w:color w:val="auto"/>
          <w:sz w:val="22"/>
          <w:szCs w:val="22"/>
        </w:rPr>
      </w:pPr>
    </w:p>
    <w:p w14:paraId="0D63D82F" w14:textId="77777777" w:rsidR="00D360AA" w:rsidRPr="0092188B" w:rsidRDefault="00D360AA" w:rsidP="00B30038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92188B">
        <w:rPr>
          <w:b/>
          <w:bCs/>
          <w:color w:val="auto"/>
          <w:sz w:val="22"/>
          <w:szCs w:val="22"/>
        </w:rPr>
        <w:t xml:space="preserve">EVALUACIÓN ECONÓMICA Y ADJUDICACIÓN </w:t>
      </w:r>
    </w:p>
    <w:p w14:paraId="6693F2AB" w14:textId="77777777" w:rsidR="00D360AA" w:rsidRPr="0092188B" w:rsidRDefault="00D360AA" w:rsidP="00B30038">
      <w:pPr>
        <w:pStyle w:val="Default"/>
        <w:spacing w:line="276" w:lineRule="auto"/>
        <w:ind w:left="426"/>
        <w:jc w:val="both"/>
        <w:rPr>
          <w:b/>
          <w:color w:val="auto"/>
          <w:sz w:val="22"/>
          <w:szCs w:val="22"/>
        </w:rPr>
      </w:pPr>
    </w:p>
    <w:p w14:paraId="402F600C" w14:textId="5A1755AB" w:rsidR="00D360AA" w:rsidRPr="00C8016C" w:rsidRDefault="00D360A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>Recibidas todas las ofertas, YPFB T</w:t>
      </w:r>
      <w:r w:rsidR="00E553F1">
        <w:rPr>
          <w:rFonts w:ascii="Arial" w:eastAsia="Times New Roman" w:hAnsi="Arial" w:cs="Arial"/>
        </w:rPr>
        <w:t>S</w:t>
      </w:r>
      <w:r w:rsidRPr="00C8016C">
        <w:rPr>
          <w:rFonts w:ascii="Arial" w:eastAsia="Times New Roman" w:hAnsi="Arial" w:cs="Arial"/>
        </w:rPr>
        <w:t xml:space="preserve">. correrá un proceso interno y particular de verificación de las propuestas recibidas, comunicando posteriormente el resultado, únicamente a los beneficiados con la adjudicación. </w:t>
      </w:r>
    </w:p>
    <w:p w14:paraId="7484836C" w14:textId="77777777" w:rsidR="00D360AA" w:rsidRPr="00C8016C" w:rsidRDefault="00D360A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 xml:space="preserve"> </w:t>
      </w:r>
    </w:p>
    <w:p w14:paraId="1AB2C8FD" w14:textId="4C3E58DD" w:rsidR="00D360AA" w:rsidRPr="00C8016C" w:rsidRDefault="00D360A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>Los proponentes reconocen que no se genera en YPFB T</w:t>
      </w:r>
      <w:r w:rsidR="00E553F1">
        <w:rPr>
          <w:rFonts w:ascii="Arial" w:eastAsia="Times New Roman" w:hAnsi="Arial" w:cs="Arial"/>
        </w:rPr>
        <w:t>S</w:t>
      </w:r>
      <w:r w:rsidRPr="00C8016C">
        <w:rPr>
          <w:rFonts w:ascii="Arial" w:eastAsia="Times New Roman" w:hAnsi="Arial" w:cs="Arial"/>
        </w:rPr>
        <w:t xml:space="preserve"> obligación alguna de hacer públicos sus verificaciones o evaluaciones, ni de prestar aclaraciones o explicaciones de ningún tipo respecto a tales resultados. </w:t>
      </w:r>
    </w:p>
    <w:p w14:paraId="57D54409" w14:textId="77777777" w:rsidR="00D360AA" w:rsidRPr="00C8016C" w:rsidRDefault="00D360A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 xml:space="preserve">  </w:t>
      </w:r>
    </w:p>
    <w:p w14:paraId="2B9FFAF7" w14:textId="57C80115" w:rsidR="00D360AA" w:rsidRPr="00C8016C" w:rsidRDefault="00D360AA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>En caso de que un adjudicatario no realizase el pago, o habiéndolo realizado no coadyuvare en el proceso de transferencia o se resistiera a presentar algún documento esencial, o alguna inspección de sus instalaciones solicitada por YPFB</w:t>
      </w:r>
      <w:r w:rsidR="00E553F1">
        <w:rPr>
          <w:rFonts w:ascii="Arial" w:eastAsia="Times New Roman" w:hAnsi="Arial" w:cs="Arial"/>
        </w:rPr>
        <w:t xml:space="preserve"> </w:t>
      </w:r>
      <w:r w:rsidRPr="00C8016C">
        <w:rPr>
          <w:rFonts w:ascii="Arial" w:eastAsia="Times New Roman" w:hAnsi="Arial" w:cs="Arial"/>
        </w:rPr>
        <w:t>T</w:t>
      </w:r>
      <w:r w:rsidR="00E553F1">
        <w:rPr>
          <w:rFonts w:ascii="Arial" w:eastAsia="Times New Roman" w:hAnsi="Arial" w:cs="Arial"/>
        </w:rPr>
        <w:t>S</w:t>
      </w:r>
      <w:r w:rsidRPr="00C8016C">
        <w:rPr>
          <w:rFonts w:ascii="Arial" w:eastAsia="Times New Roman" w:hAnsi="Arial" w:cs="Arial"/>
        </w:rPr>
        <w:t xml:space="preserve"> o se negase a suscribir el documento de compra-venta sin justificación válida, YPFB T</w:t>
      </w:r>
      <w:r w:rsidR="00E553F1">
        <w:rPr>
          <w:rFonts w:ascii="Arial" w:eastAsia="Times New Roman" w:hAnsi="Arial" w:cs="Arial"/>
        </w:rPr>
        <w:t>S</w:t>
      </w:r>
      <w:r w:rsidRPr="00C8016C">
        <w:rPr>
          <w:rFonts w:ascii="Arial" w:eastAsia="Times New Roman" w:hAnsi="Arial" w:cs="Arial"/>
        </w:rPr>
        <w:t xml:space="preserve">. podrá dejar sin efecto la transacción y restituir el monto pagado deduciendo los gastos inherentes incurridos, reservándose el derecho de adjudicar a otro proponente o declarar desierto el proceso. </w:t>
      </w:r>
    </w:p>
    <w:p w14:paraId="336BAC93" w14:textId="77777777" w:rsidR="00D360AA" w:rsidRPr="0092188B" w:rsidRDefault="00D360AA" w:rsidP="00B30038">
      <w:pPr>
        <w:pStyle w:val="Default"/>
        <w:spacing w:line="276" w:lineRule="auto"/>
        <w:ind w:left="426"/>
        <w:jc w:val="both"/>
        <w:rPr>
          <w:color w:val="auto"/>
          <w:sz w:val="22"/>
          <w:szCs w:val="22"/>
        </w:rPr>
      </w:pPr>
    </w:p>
    <w:p w14:paraId="1F3FFC34" w14:textId="2CD8E051" w:rsidR="002829FC" w:rsidRPr="0092188B" w:rsidRDefault="00D360AA" w:rsidP="00B30038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92188B">
        <w:rPr>
          <w:b/>
          <w:bCs/>
          <w:color w:val="auto"/>
          <w:sz w:val="22"/>
          <w:szCs w:val="22"/>
        </w:rPr>
        <w:t xml:space="preserve">OBLIGACIONES </w:t>
      </w:r>
    </w:p>
    <w:p w14:paraId="0627585C" w14:textId="0C7633F2" w:rsidR="00D360AA" w:rsidRPr="0092188B" w:rsidRDefault="00D360AA" w:rsidP="00B30038">
      <w:pPr>
        <w:pStyle w:val="Default"/>
        <w:numPr>
          <w:ilvl w:val="1"/>
          <w:numId w:val="1"/>
        </w:numPr>
        <w:spacing w:line="276" w:lineRule="auto"/>
        <w:ind w:left="426"/>
        <w:jc w:val="both"/>
        <w:rPr>
          <w:b/>
          <w:bCs/>
          <w:color w:val="auto"/>
          <w:sz w:val="22"/>
          <w:szCs w:val="22"/>
        </w:rPr>
      </w:pPr>
      <w:r w:rsidRPr="0092188B">
        <w:rPr>
          <w:b/>
          <w:bCs/>
          <w:color w:val="auto"/>
          <w:sz w:val="22"/>
          <w:szCs w:val="22"/>
        </w:rPr>
        <w:t>Los Adjudicatarios se obligan a:</w:t>
      </w:r>
    </w:p>
    <w:p w14:paraId="2DB38CC7" w14:textId="77777777" w:rsidR="002829FC" w:rsidRPr="0092188B" w:rsidRDefault="002829FC" w:rsidP="00B30038">
      <w:pPr>
        <w:pStyle w:val="Default"/>
        <w:spacing w:line="276" w:lineRule="auto"/>
        <w:ind w:left="426"/>
        <w:jc w:val="both"/>
        <w:rPr>
          <w:b/>
          <w:bCs/>
          <w:color w:val="auto"/>
          <w:sz w:val="22"/>
          <w:szCs w:val="22"/>
        </w:rPr>
      </w:pPr>
    </w:p>
    <w:p w14:paraId="5782564F" w14:textId="2EDE6CBB" w:rsidR="002829FC" w:rsidRPr="0092188B" w:rsidRDefault="002829FC" w:rsidP="00B30038">
      <w:pPr>
        <w:pStyle w:val="Default"/>
        <w:numPr>
          <w:ilvl w:val="2"/>
          <w:numId w:val="1"/>
        </w:numPr>
        <w:spacing w:line="276" w:lineRule="auto"/>
        <w:ind w:left="851" w:hanging="789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 xml:space="preserve">Realizar el pago </w:t>
      </w:r>
      <w:r w:rsidR="005A37D0">
        <w:rPr>
          <w:color w:val="auto"/>
          <w:sz w:val="22"/>
          <w:szCs w:val="22"/>
        </w:rPr>
        <w:t xml:space="preserve">por la venta de </w:t>
      </w:r>
      <w:r w:rsidR="006049EF">
        <w:rPr>
          <w:color w:val="auto"/>
          <w:sz w:val="22"/>
          <w:szCs w:val="22"/>
        </w:rPr>
        <w:t>la Chatarra adjudicada</w:t>
      </w:r>
      <w:r w:rsidR="009C7CD0">
        <w:rPr>
          <w:color w:val="auto"/>
          <w:sz w:val="22"/>
          <w:szCs w:val="22"/>
        </w:rPr>
        <w:t xml:space="preserve"> en función al f</w:t>
      </w:r>
      <w:r w:rsidRPr="0092188B">
        <w:rPr>
          <w:color w:val="auto"/>
          <w:sz w:val="22"/>
          <w:szCs w:val="22"/>
        </w:rPr>
        <w:t xml:space="preserve">ormato del Anexo 2 ofertado, dentro de los </w:t>
      </w:r>
      <w:r w:rsidR="009C7CD0">
        <w:rPr>
          <w:color w:val="auto"/>
          <w:sz w:val="22"/>
          <w:szCs w:val="22"/>
        </w:rPr>
        <w:t>cinco</w:t>
      </w:r>
      <w:r w:rsidRPr="0092188B">
        <w:rPr>
          <w:color w:val="auto"/>
          <w:sz w:val="22"/>
          <w:szCs w:val="22"/>
        </w:rPr>
        <w:t xml:space="preserve"> (</w:t>
      </w:r>
      <w:r w:rsidR="009C7CD0">
        <w:rPr>
          <w:color w:val="auto"/>
          <w:sz w:val="22"/>
          <w:szCs w:val="22"/>
        </w:rPr>
        <w:t>5</w:t>
      </w:r>
      <w:r w:rsidRPr="0092188B">
        <w:rPr>
          <w:color w:val="auto"/>
          <w:sz w:val="22"/>
          <w:szCs w:val="22"/>
        </w:rPr>
        <w:t>) días hábiles desde la fecha de la recepción de la nota de adjudicación. Transcurrido este plazo, la adjudicación quedará sin efecto y YPFB T</w:t>
      </w:r>
      <w:r w:rsidR="00E553F1">
        <w:rPr>
          <w:color w:val="auto"/>
          <w:sz w:val="22"/>
          <w:szCs w:val="22"/>
        </w:rPr>
        <w:t>S</w:t>
      </w:r>
      <w:r w:rsidRPr="0092188B">
        <w:rPr>
          <w:color w:val="auto"/>
          <w:sz w:val="22"/>
          <w:szCs w:val="22"/>
        </w:rPr>
        <w:t xml:space="preserve"> evaluará la posibilidad de adjudicar </w:t>
      </w:r>
      <w:r w:rsidR="009C7CD0">
        <w:rPr>
          <w:color w:val="auto"/>
          <w:sz w:val="22"/>
          <w:szCs w:val="22"/>
        </w:rPr>
        <w:t>los lotes de Chatarra</w:t>
      </w:r>
      <w:r w:rsidR="005A37D0" w:rsidRPr="0092188B">
        <w:rPr>
          <w:color w:val="auto"/>
          <w:sz w:val="22"/>
          <w:szCs w:val="22"/>
        </w:rPr>
        <w:t xml:space="preserve"> </w:t>
      </w:r>
      <w:r w:rsidRPr="0092188B">
        <w:rPr>
          <w:color w:val="auto"/>
          <w:sz w:val="22"/>
          <w:szCs w:val="22"/>
        </w:rPr>
        <w:t xml:space="preserve">a otro Proponente o bien declarar desierto el proceso. </w:t>
      </w:r>
    </w:p>
    <w:p w14:paraId="0A1C9141" w14:textId="77777777" w:rsidR="002829FC" w:rsidRPr="0092188B" w:rsidRDefault="002829FC" w:rsidP="00B30038">
      <w:pPr>
        <w:pStyle w:val="Default"/>
        <w:spacing w:line="276" w:lineRule="auto"/>
        <w:ind w:left="360"/>
        <w:jc w:val="both"/>
        <w:rPr>
          <w:b/>
          <w:bCs/>
          <w:color w:val="auto"/>
          <w:sz w:val="22"/>
          <w:szCs w:val="22"/>
        </w:rPr>
      </w:pPr>
    </w:p>
    <w:p w14:paraId="2EE00960" w14:textId="1B5AC5F2" w:rsidR="00983FB8" w:rsidRDefault="002829FC" w:rsidP="00B30038">
      <w:pPr>
        <w:pStyle w:val="Default"/>
        <w:numPr>
          <w:ilvl w:val="2"/>
          <w:numId w:val="1"/>
        </w:numPr>
        <w:spacing w:line="276" w:lineRule="auto"/>
        <w:ind w:left="851" w:hanging="789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 xml:space="preserve">Realizar el pago señalado en el numeral anterior, únicamente, mediante depósito </w:t>
      </w:r>
      <w:r w:rsidR="00951A6E">
        <w:rPr>
          <w:color w:val="auto"/>
          <w:sz w:val="22"/>
          <w:szCs w:val="22"/>
        </w:rPr>
        <w:t xml:space="preserve">a la siguiente cuenta bancaria a ser proporcionada por YPFB </w:t>
      </w:r>
      <w:r w:rsidR="002F3D81">
        <w:rPr>
          <w:color w:val="auto"/>
          <w:sz w:val="22"/>
          <w:szCs w:val="22"/>
        </w:rPr>
        <w:t>T</w:t>
      </w:r>
      <w:r w:rsidR="00E553F1">
        <w:rPr>
          <w:color w:val="auto"/>
          <w:sz w:val="22"/>
          <w:szCs w:val="22"/>
        </w:rPr>
        <w:t>S,</w:t>
      </w:r>
      <w:r w:rsidR="002D6C82">
        <w:rPr>
          <w:color w:val="auto"/>
          <w:sz w:val="22"/>
          <w:szCs w:val="22"/>
        </w:rPr>
        <w:t xml:space="preserve"> </w:t>
      </w:r>
      <w:r w:rsidR="002D6C82" w:rsidRPr="001A0E4B">
        <w:rPr>
          <w:color w:val="auto"/>
          <w:sz w:val="22"/>
          <w:szCs w:val="22"/>
        </w:rPr>
        <w:t xml:space="preserve">para depósitos </w:t>
      </w:r>
      <w:r w:rsidR="002D6C82" w:rsidRPr="001A0E4B">
        <w:rPr>
          <w:color w:val="auto"/>
          <w:sz w:val="22"/>
          <w:szCs w:val="22"/>
        </w:rPr>
        <w:lastRenderedPageBreak/>
        <w:t xml:space="preserve">en bolivianos deberán ser a Tipo de Cambio </w:t>
      </w:r>
      <w:r w:rsidR="001A0E4B" w:rsidRPr="001A0E4B">
        <w:rPr>
          <w:color w:val="auto"/>
          <w:sz w:val="22"/>
          <w:szCs w:val="22"/>
        </w:rPr>
        <w:t>O</w:t>
      </w:r>
      <w:r w:rsidR="002D6C82" w:rsidRPr="001A0E4B">
        <w:rPr>
          <w:color w:val="auto"/>
          <w:sz w:val="22"/>
          <w:szCs w:val="22"/>
        </w:rPr>
        <w:t>ficial de Venta.</w:t>
      </w:r>
    </w:p>
    <w:p w14:paraId="713EF565" w14:textId="77777777" w:rsidR="000E70B3" w:rsidRPr="0092188B" w:rsidRDefault="000E70B3" w:rsidP="000E70B3">
      <w:pPr>
        <w:pStyle w:val="Default"/>
        <w:spacing w:line="276" w:lineRule="auto"/>
        <w:ind w:left="851"/>
        <w:jc w:val="both"/>
        <w:rPr>
          <w:color w:val="auto"/>
          <w:sz w:val="22"/>
          <w:szCs w:val="22"/>
        </w:rPr>
      </w:pPr>
    </w:p>
    <w:p w14:paraId="7FF156B2" w14:textId="0C0D5AE8" w:rsidR="00B141D6" w:rsidRPr="00B141D6" w:rsidRDefault="00B141D6" w:rsidP="00B141D6">
      <w:pPr>
        <w:pStyle w:val="Default"/>
        <w:ind w:left="360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Banco Nacional de Bolivia:</w:t>
      </w:r>
    </w:p>
    <w:p w14:paraId="6897DD14" w14:textId="77777777" w:rsidR="00B141D6" w:rsidRPr="00B141D6" w:rsidRDefault="00B141D6" w:rsidP="00B141D6">
      <w:pPr>
        <w:pStyle w:val="Default"/>
        <w:ind w:left="360"/>
        <w:jc w:val="both"/>
        <w:rPr>
          <w:b/>
          <w:bCs/>
          <w:color w:val="auto"/>
          <w:sz w:val="22"/>
          <w:szCs w:val="22"/>
        </w:rPr>
      </w:pPr>
    </w:p>
    <w:p w14:paraId="25093031" w14:textId="0468A3BE" w:rsidR="00B141D6" w:rsidRPr="00B141D6" w:rsidRDefault="00B141D6" w:rsidP="00B141D6">
      <w:pPr>
        <w:pStyle w:val="Default"/>
        <w:ind w:left="360"/>
        <w:jc w:val="both"/>
        <w:rPr>
          <w:b/>
          <w:bCs/>
          <w:color w:val="auto"/>
          <w:sz w:val="22"/>
          <w:szCs w:val="22"/>
        </w:rPr>
      </w:pPr>
      <w:r w:rsidRPr="00B141D6">
        <w:rPr>
          <w:b/>
          <w:bCs/>
          <w:color w:val="auto"/>
          <w:sz w:val="22"/>
          <w:szCs w:val="22"/>
        </w:rPr>
        <w:t>•</w:t>
      </w:r>
      <w:r w:rsidRPr="00B141D6">
        <w:rPr>
          <w:b/>
          <w:bCs/>
          <w:color w:val="auto"/>
          <w:sz w:val="22"/>
          <w:szCs w:val="22"/>
        </w:rPr>
        <w:tab/>
        <w:t xml:space="preserve">CTA CTE </w:t>
      </w:r>
      <w:r w:rsidR="001A0E4B">
        <w:rPr>
          <w:b/>
          <w:bCs/>
          <w:color w:val="auto"/>
          <w:sz w:val="22"/>
          <w:szCs w:val="22"/>
        </w:rPr>
        <w:t xml:space="preserve">YPFB </w:t>
      </w:r>
      <w:r w:rsidR="002F3D81">
        <w:rPr>
          <w:b/>
          <w:bCs/>
          <w:color w:val="auto"/>
          <w:sz w:val="22"/>
          <w:szCs w:val="22"/>
        </w:rPr>
        <w:t>TRANSIERRA</w:t>
      </w:r>
      <w:r w:rsidR="001A0E4B">
        <w:rPr>
          <w:b/>
          <w:bCs/>
          <w:color w:val="auto"/>
          <w:sz w:val="22"/>
          <w:szCs w:val="22"/>
        </w:rPr>
        <w:t xml:space="preserve"> S.A. </w:t>
      </w:r>
      <w:r w:rsidRPr="00B141D6">
        <w:rPr>
          <w:b/>
          <w:bCs/>
          <w:color w:val="auto"/>
          <w:sz w:val="22"/>
          <w:szCs w:val="22"/>
        </w:rPr>
        <w:t>M/N 200-0075518</w:t>
      </w:r>
    </w:p>
    <w:p w14:paraId="4E5FAD26" w14:textId="3D5E66CC" w:rsidR="000E70B3" w:rsidRDefault="00B141D6" w:rsidP="00B141D6">
      <w:pPr>
        <w:pStyle w:val="Default"/>
        <w:spacing w:line="276" w:lineRule="auto"/>
        <w:ind w:left="360"/>
        <w:jc w:val="both"/>
        <w:rPr>
          <w:b/>
          <w:bCs/>
          <w:color w:val="auto"/>
          <w:sz w:val="22"/>
          <w:szCs w:val="22"/>
        </w:rPr>
      </w:pPr>
      <w:r w:rsidRPr="00B141D6">
        <w:rPr>
          <w:b/>
          <w:bCs/>
          <w:color w:val="auto"/>
          <w:sz w:val="22"/>
          <w:szCs w:val="22"/>
        </w:rPr>
        <w:t>•</w:t>
      </w:r>
      <w:r w:rsidRPr="00B141D6">
        <w:rPr>
          <w:b/>
          <w:bCs/>
          <w:color w:val="auto"/>
          <w:sz w:val="22"/>
          <w:szCs w:val="22"/>
        </w:rPr>
        <w:tab/>
        <w:t xml:space="preserve">CTA CTE </w:t>
      </w:r>
      <w:r w:rsidR="001A0E4B">
        <w:rPr>
          <w:b/>
          <w:bCs/>
          <w:color w:val="auto"/>
          <w:sz w:val="22"/>
          <w:szCs w:val="22"/>
        </w:rPr>
        <w:t xml:space="preserve">YPFB </w:t>
      </w:r>
      <w:r w:rsidR="002F3D81">
        <w:rPr>
          <w:b/>
          <w:bCs/>
          <w:color w:val="auto"/>
          <w:sz w:val="22"/>
          <w:szCs w:val="22"/>
        </w:rPr>
        <w:t>TRANSIERRA</w:t>
      </w:r>
      <w:r w:rsidR="001A0E4B">
        <w:rPr>
          <w:b/>
          <w:bCs/>
          <w:color w:val="auto"/>
          <w:sz w:val="22"/>
          <w:szCs w:val="22"/>
        </w:rPr>
        <w:t xml:space="preserve"> S.A. </w:t>
      </w:r>
      <w:r w:rsidRPr="00B141D6">
        <w:rPr>
          <w:b/>
          <w:bCs/>
          <w:color w:val="auto"/>
          <w:sz w:val="22"/>
          <w:szCs w:val="22"/>
        </w:rPr>
        <w:t>M/E 240-0043666</w:t>
      </w:r>
    </w:p>
    <w:p w14:paraId="7E4BE452" w14:textId="77777777" w:rsidR="00B141D6" w:rsidRPr="0092188B" w:rsidRDefault="00B141D6" w:rsidP="00B141D6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094525DA" w14:textId="699A717B" w:rsidR="00983FB8" w:rsidRPr="0092188B" w:rsidRDefault="00983FB8" w:rsidP="00B30038">
      <w:pPr>
        <w:pStyle w:val="Default"/>
        <w:numPr>
          <w:ilvl w:val="2"/>
          <w:numId w:val="1"/>
        </w:numPr>
        <w:spacing w:line="276" w:lineRule="auto"/>
        <w:ind w:left="851" w:hanging="789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Presentar a YPFB T</w:t>
      </w:r>
      <w:r w:rsidR="00E553F1">
        <w:rPr>
          <w:color w:val="auto"/>
          <w:sz w:val="22"/>
          <w:szCs w:val="22"/>
        </w:rPr>
        <w:t>S</w:t>
      </w:r>
      <w:r w:rsidRPr="0092188B">
        <w:rPr>
          <w:color w:val="auto"/>
          <w:sz w:val="22"/>
          <w:szCs w:val="22"/>
        </w:rPr>
        <w:t xml:space="preserve"> la papeleta de depósito para el inicio de la elaboración del documento de transferencia y posterior emisión de factura. </w:t>
      </w:r>
    </w:p>
    <w:p w14:paraId="3CC9C82E" w14:textId="77777777" w:rsidR="00983FB8" w:rsidRPr="0092188B" w:rsidRDefault="00983FB8" w:rsidP="00B3003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 xml:space="preserve"> </w:t>
      </w:r>
    </w:p>
    <w:p w14:paraId="24115817" w14:textId="65005F90" w:rsidR="00983FB8" w:rsidRDefault="00983FB8" w:rsidP="00B30038">
      <w:pPr>
        <w:pStyle w:val="Default"/>
        <w:numPr>
          <w:ilvl w:val="2"/>
          <w:numId w:val="1"/>
        </w:numPr>
        <w:spacing w:line="276" w:lineRule="auto"/>
        <w:ind w:left="851" w:hanging="789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Coadyuvar en el trámite de transferencia a ser realizado por YPFB T</w:t>
      </w:r>
      <w:r w:rsidR="00E553F1">
        <w:rPr>
          <w:color w:val="auto"/>
          <w:sz w:val="22"/>
          <w:szCs w:val="22"/>
        </w:rPr>
        <w:t>S</w:t>
      </w:r>
      <w:r w:rsidRPr="0092188B">
        <w:rPr>
          <w:color w:val="auto"/>
          <w:sz w:val="22"/>
          <w:szCs w:val="22"/>
        </w:rPr>
        <w:t xml:space="preserve"> y facilitar cuanta información y documentación sea necesaria para el efecto. </w:t>
      </w:r>
    </w:p>
    <w:p w14:paraId="6CFDDD4F" w14:textId="77777777" w:rsidR="00E453E4" w:rsidRDefault="00E453E4" w:rsidP="00E453E4">
      <w:pPr>
        <w:pStyle w:val="Default"/>
        <w:spacing w:line="276" w:lineRule="auto"/>
        <w:ind w:left="851"/>
        <w:jc w:val="both"/>
        <w:rPr>
          <w:color w:val="auto"/>
          <w:sz w:val="22"/>
          <w:szCs w:val="22"/>
        </w:rPr>
      </w:pPr>
    </w:p>
    <w:p w14:paraId="7F93223F" w14:textId="506E8003" w:rsidR="006049EF" w:rsidRPr="0092188B" w:rsidRDefault="00E453E4" w:rsidP="00B30038">
      <w:pPr>
        <w:pStyle w:val="Default"/>
        <w:numPr>
          <w:ilvl w:val="2"/>
          <w:numId w:val="1"/>
        </w:numPr>
        <w:spacing w:line="276" w:lineRule="auto"/>
        <w:ind w:left="851" w:hanging="78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El precio final de venta (ítems </w:t>
      </w:r>
      <w:r w:rsidR="009C7CD0">
        <w:rPr>
          <w:color w:val="auto"/>
          <w:sz w:val="22"/>
          <w:szCs w:val="22"/>
        </w:rPr>
        <w:t>con unidad de medidas por</w:t>
      </w:r>
      <w:r>
        <w:rPr>
          <w:color w:val="auto"/>
          <w:sz w:val="22"/>
          <w:szCs w:val="22"/>
        </w:rPr>
        <w:t xml:space="preserve"> toneladas) serán de acuerdo al peso efectivo en la entrega de la chatarra</w:t>
      </w:r>
      <w:r w:rsidR="009C7CD0">
        <w:rPr>
          <w:color w:val="auto"/>
          <w:sz w:val="22"/>
          <w:szCs w:val="22"/>
        </w:rPr>
        <w:t>.</w:t>
      </w:r>
    </w:p>
    <w:p w14:paraId="72B1BBCF" w14:textId="25784226" w:rsidR="00983FB8" w:rsidRPr="0092188B" w:rsidRDefault="00983FB8" w:rsidP="009C7CD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 xml:space="preserve"> </w:t>
      </w:r>
    </w:p>
    <w:p w14:paraId="277EFC1F" w14:textId="5A5EF605" w:rsidR="00983FB8" w:rsidRDefault="00983FB8" w:rsidP="00B30038">
      <w:pPr>
        <w:pStyle w:val="Default"/>
        <w:numPr>
          <w:ilvl w:val="2"/>
          <w:numId w:val="1"/>
        </w:numPr>
        <w:spacing w:line="276" w:lineRule="auto"/>
        <w:ind w:left="851" w:hanging="789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>No elevar ningún reclamo a YPFB T</w:t>
      </w:r>
      <w:r w:rsidR="00E553F1">
        <w:rPr>
          <w:color w:val="auto"/>
          <w:sz w:val="22"/>
          <w:szCs w:val="22"/>
        </w:rPr>
        <w:t>S</w:t>
      </w:r>
      <w:r w:rsidRPr="0092188B">
        <w:rPr>
          <w:color w:val="auto"/>
          <w:sz w:val="22"/>
          <w:szCs w:val="22"/>
        </w:rPr>
        <w:t xml:space="preserve"> en razón de que dichos bienes están siendo enajenados en condición de </w:t>
      </w:r>
      <w:r w:rsidR="00E453E4">
        <w:rPr>
          <w:color w:val="auto"/>
          <w:sz w:val="22"/>
          <w:szCs w:val="22"/>
        </w:rPr>
        <w:t>chatarra</w:t>
      </w:r>
      <w:r w:rsidRPr="0092188B">
        <w:rPr>
          <w:color w:val="auto"/>
          <w:sz w:val="22"/>
          <w:szCs w:val="22"/>
        </w:rPr>
        <w:t xml:space="preserve">, obsolescencia y desuso y que la sola presentación de una oferta implica el reconocimiento tácito del conocimiento pleno de las condiciones generales y particulares de </w:t>
      </w:r>
      <w:r w:rsidR="00E453E4">
        <w:rPr>
          <w:color w:val="auto"/>
          <w:sz w:val="22"/>
          <w:szCs w:val="22"/>
        </w:rPr>
        <w:t xml:space="preserve">la Chatarra </w:t>
      </w:r>
      <w:r w:rsidRPr="0092188B">
        <w:rPr>
          <w:color w:val="auto"/>
          <w:sz w:val="22"/>
          <w:szCs w:val="22"/>
        </w:rPr>
        <w:t xml:space="preserve">objeto de la presente invitación. </w:t>
      </w:r>
    </w:p>
    <w:p w14:paraId="75BF67F4" w14:textId="77777777" w:rsidR="00F622A7" w:rsidRDefault="00F622A7" w:rsidP="00F622A7">
      <w:pPr>
        <w:pStyle w:val="Default"/>
        <w:spacing w:line="276" w:lineRule="auto"/>
        <w:ind w:left="851"/>
        <w:jc w:val="both"/>
        <w:rPr>
          <w:color w:val="auto"/>
          <w:sz w:val="22"/>
          <w:szCs w:val="22"/>
        </w:rPr>
      </w:pPr>
    </w:p>
    <w:p w14:paraId="1D153F84" w14:textId="733A8BD5" w:rsidR="000E70B3" w:rsidRPr="001A0E4B" w:rsidRDefault="001A0E4B" w:rsidP="00B30038">
      <w:pPr>
        <w:pStyle w:val="Default"/>
        <w:numPr>
          <w:ilvl w:val="2"/>
          <w:numId w:val="1"/>
        </w:numPr>
        <w:spacing w:line="276" w:lineRule="auto"/>
        <w:ind w:left="851" w:hanging="789"/>
        <w:jc w:val="both"/>
        <w:rPr>
          <w:color w:val="auto"/>
          <w:sz w:val="22"/>
          <w:szCs w:val="22"/>
        </w:rPr>
      </w:pPr>
      <w:r w:rsidRPr="001A0E4B">
        <w:rPr>
          <w:color w:val="auto"/>
          <w:sz w:val="22"/>
          <w:szCs w:val="22"/>
        </w:rPr>
        <w:t>Asumir toda r</w:t>
      </w:r>
      <w:r w:rsidR="000E70B3" w:rsidRPr="001A0E4B">
        <w:rPr>
          <w:color w:val="auto"/>
          <w:sz w:val="22"/>
          <w:szCs w:val="22"/>
        </w:rPr>
        <w:t>esponsabilidad por los impactos ambientales que puedan generar los materiales/equipos adjudicados.</w:t>
      </w:r>
    </w:p>
    <w:p w14:paraId="4D9AF7EB" w14:textId="77777777" w:rsidR="00983FB8" w:rsidRPr="0092188B" w:rsidRDefault="00983FB8" w:rsidP="00B30038">
      <w:pPr>
        <w:pStyle w:val="Default"/>
        <w:spacing w:line="276" w:lineRule="auto"/>
        <w:ind w:left="851"/>
        <w:jc w:val="both"/>
        <w:rPr>
          <w:color w:val="auto"/>
          <w:sz w:val="22"/>
          <w:szCs w:val="22"/>
        </w:rPr>
      </w:pPr>
    </w:p>
    <w:p w14:paraId="59C76819" w14:textId="11639264" w:rsidR="00983FB8" w:rsidRDefault="00983FB8" w:rsidP="00B30038">
      <w:pPr>
        <w:pStyle w:val="Default"/>
        <w:numPr>
          <w:ilvl w:val="1"/>
          <w:numId w:val="1"/>
        </w:numPr>
        <w:spacing w:line="276" w:lineRule="auto"/>
        <w:ind w:left="426"/>
        <w:jc w:val="both"/>
        <w:rPr>
          <w:b/>
          <w:bCs/>
          <w:color w:val="auto"/>
          <w:sz w:val="22"/>
          <w:szCs w:val="22"/>
        </w:rPr>
      </w:pPr>
      <w:r w:rsidRPr="0092188B">
        <w:rPr>
          <w:b/>
          <w:bCs/>
          <w:color w:val="auto"/>
          <w:sz w:val="22"/>
          <w:szCs w:val="22"/>
        </w:rPr>
        <w:t xml:space="preserve">YPFB </w:t>
      </w:r>
      <w:r w:rsidR="002F3D81">
        <w:rPr>
          <w:b/>
          <w:bCs/>
          <w:color w:val="auto"/>
          <w:sz w:val="22"/>
          <w:szCs w:val="22"/>
        </w:rPr>
        <w:t>T</w:t>
      </w:r>
      <w:r w:rsidR="00E553F1">
        <w:rPr>
          <w:b/>
          <w:bCs/>
          <w:color w:val="auto"/>
          <w:sz w:val="22"/>
          <w:szCs w:val="22"/>
        </w:rPr>
        <w:t>S</w:t>
      </w:r>
      <w:r w:rsidRPr="0092188B">
        <w:rPr>
          <w:b/>
          <w:bCs/>
          <w:color w:val="auto"/>
          <w:sz w:val="22"/>
          <w:szCs w:val="22"/>
        </w:rPr>
        <w:t xml:space="preserve"> se obliga a: </w:t>
      </w:r>
    </w:p>
    <w:p w14:paraId="643146BF" w14:textId="5173EA5F" w:rsidR="000E70B3" w:rsidRDefault="000E70B3" w:rsidP="000E70B3">
      <w:pPr>
        <w:pStyle w:val="Default"/>
        <w:spacing w:line="276" w:lineRule="auto"/>
        <w:ind w:left="-6"/>
        <w:jc w:val="both"/>
        <w:rPr>
          <w:b/>
          <w:bCs/>
          <w:color w:val="auto"/>
          <w:sz w:val="22"/>
          <w:szCs w:val="22"/>
        </w:rPr>
      </w:pPr>
    </w:p>
    <w:p w14:paraId="4E33FE0F" w14:textId="33F3C68B" w:rsidR="000E70B3" w:rsidRDefault="00AD450B" w:rsidP="000E70B3">
      <w:pPr>
        <w:pStyle w:val="Default"/>
        <w:numPr>
          <w:ilvl w:val="2"/>
          <w:numId w:val="1"/>
        </w:numPr>
        <w:spacing w:line="276" w:lineRule="auto"/>
        <w:ind w:left="851" w:hanging="789"/>
        <w:jc w:val="both"/>
        <w:rPr>
          <w:color w:val="auto"/>
          <w:sz w:val="22"/>
          <w:szCs w:val="22"/>
        </w:rPr>
      </w:pPr>
      <w:r w:rsidRPr="000E70B3">
        <w:rPr>
          <w:color w:val="auto"/>
          <w:sz w:val="22"/>
          <w:szCs w:val="22"/>
        </w:rPr>
        <w:t xml:space="preserve">Comunicar de forma escrita a los Adjudicatarios detallando </w:t>
      </w:r>
      <w:r w:rsidR="00E17A5B" w:rsidRPr="000E70B3">
        <w:rPr>
          <w:color w:val="auto"/>
          <w:sz w:val="22"/>
          <w:szCs w:val="22"/>
        </w:rPr>
        <w:t xml:space="preserve">la </w:t>
      </w:r>
      <w:r w:rsidRPr="000E70B3">
        <w:rPr>
          <w:color w:val="auto"/>
          <w:sz w:val="22"/>
          <w:szCs w:val="22"/>
        </w:rPr>
        <w:t>adjudica</w:t>
      </w:r>
      <w:r w:rsidR="00E453E4" w:rsidRPr="000E70B3">
        <w:rPr>
          <w:color w:val="auto"/>
          <w:sz w:val="22"/>
          <w:szCs w:val="22"/>
        </w:rPr>
        <w:t>ción de</w:t>
      </w:r>
      <w:r w:rsidR="00E17A5B" w:rsidRPr="000E70B3">
        <w:rPr>
          <w:color w:val="auto"/>
          <w:sz w:val="22"/>
          <w:szCs w:val="22"/>
        </w:rPr>
        <w:t xml:space="preserve"> </w:t>
      </w:r>
      <w:r w:rsidR="00E453E4" w:rsidRPr="000E70B3">
        <w:rPr>
          <w:color w:val="auto"/>
          <w:sz w:val="22"/>
          <w:szCs w:val="22"/>
        </w:rPr>
        <w:t xml:space="preserve">los </w:t>
      </w:r>
      <w:r w:rsidR="00E553F1">
        <w:rPr>
          <w:color w:val="auto"/>
          <w:sz w:val="22"/>
          <w:szCs w:val="22"/>
        </w:rPr>
        <w:t>3</w:t>
      </w:r>
      <w:r w:rsidR="00E453E4" w:rsidRPr="000E70B3">
        <w:rPr>
          <w:color w:val="auto"/>
          <w:sz w:val="22"/>
          <w:szCs w:val="22"/>
        </w:rPr>
        <w:t xml:space="preserve"> lotes</w:t>
      </w:r>
      <w:r w:rsidR="00E17A5B" w:rsidRPr="000E70B3">
        <w:rPr>
          <w:color w:val="auto"/>
          <w:sz w:val="22"/>
          <w:szCs w:val="22"/>
        </w:rPr>
        <w:t xml:space="preserve"> subastado</w:t>
      </w:r>
      <w:r w:rsidR="00E553F1">
        <w:rPr>
          <w:color w:val="auto"/>
          <w:sz w:val="22"/>
          <w:szCs w:val="22"/>
        </w:rPr>
        <w:t>s</w:t>
      </w:r>
      <w:r w:rsidRPr="000E70B3">
        <w:rPr>
          <w:color w:val="auto"/>
          <w:sz w:val="22"/>
          <w:szCs w:val="22"/>
        </w:rPr>
        <w:t>.</w:t>
      </w:r>
    </w:p>
    <w:p w14:paraId="73B055E7" w14:textId="77777777" w:rsidR="00F622A7" w:rsidRDefault="00F622A7" w:rsidP="00F622A7">
      <w:pPr>
        <w:pStyle w:val="Default"/>
        <w:spacing w:line="276" w:lineRule="auto"/>
        <w:ind w:left="851"/>
        <w:jc w:val="both"/>
        <w:rPr>
          <w:color w:val="auto"/>
          <w:sz w:val="22"/>
          <w:szCs w:val="22"/>
        </w:rPr>
      </w:pPr>
    </w:p>
    <w:p w14:paraId="6D68E9E1" w14:textId="0077748F" w:rsidR="00AD450B" w:rsidRDefault="00AD450B" w:rsidP="000E70B3">
      <w:pPr>
        <w:pStyle w:val="Default"/>
        <w:numPr>
          <w:ilvl w:val="2"/>
          <w:numId w:val="1"/>
        </w:numPr>
        <w:spacing w:line="276" w:lineRule="auto"/>
        <w:ind w:left="851" w:hanging="789"/>
        <w:jc w:val="both"/>
        <w:rPr>
          <w:color w:val="auto"/>
          <w:sz w:val="22"/>
          <w:szCs w:val="22"/>
        </w:rPr>
      </w:pPr>
      <w:r w:rsidRPr="000E70B3">
        <w:rPr>
          <w:color w:val="auto"/>
          <w:sz w:val="22"/>
          <w:szCs w:val="22"/>
        </w:rPr>
        <w:t xml:space="preserve">Realizar los trámites de transferencia de </w:t>
      </w:r>
      <w:r w:rsidR="00E453E4" w:rsidRPr="000E70B3">
        <w:rPr>
          <w:color w:val="auto"/>
          <w:sz w:val="22"/>
          <w:szCs w:val="22"/>
        </w:rPr>
        <w:t>la Chatarra</w:t>
      </w:r>
      <w:r w:rsidRPr="000E70B3">
        <w:rPr>
          <w:color w:val="auto"/>
          <w:sz w:val="22"/>
          <w:szCs w:val="22"/>
        </w:rPr>
        <w:t>, dentro de un plazo razonable e indeterminado, debiendo el adjudicatario estar plenamente disponible</w:t>
      </w:r>
      <w:r w:rsidR="00F622A7">
        <w:rPr>
          <w:color w:val="auto"/>
          <w:sz w:val="22"/>
          <w:szCs w:val="22"/>
        </w:rPr>
        <w:t>s para coadyuvar en los mismos.</w:t>
      </w:r>
    </w:p>
    <w:p w14:paraId="01BF388B" w14:textId="77777777" w:rsidR="00F622A7" w:rsidRDefault="00F622A7" w:rsidP="00F622A7">
      <w:pPr>
        <w:pStyle w:val="Default"/>
        <w:spacing w:line="276" w:lineRule="auto"/>
        <w:ind w:left="851"/>
        <w:jc w:val="both"/>
        <w:rPr>
          <w:color w:val="auto"/>
          <w:sz w:val="22"/>
          <w:szCs w:val="22"/>
        </w:rPr>
      </w:pPr>
    </w:p>
    <w:p w14:paraId="19F71B0F" w14:textId="41C9F1C8" w:rsidR="00AD450B" w:rsidRDefault="00AD450B" w:rsidP="000E70B3">
      <w:pPr>
        <w:pStyle w:val="Default"/>
        <w:numPr>
          <w:ilvl w:val="2"/>
          <w:numId w:val="1"/>
        </w:numPr>
        <w:spacing w:line="276" w:lineRule="auto"/>
        <w:ind w:left="851" w:hanging="789"/>
        <w:jc w:val="both"/>
        <w:rPr>
          <w:color w:val="auto"/>
          <w:sz w:val="22"/>
          <w:szCs w:val="22"/>
        </w:rPr>
      </w:pPr>
      <w:r w:rsidRPr="000E70B3">
        <w:rPr>
          <w:color w:val="auto"/>
          <w:sz w:val="22"/>
          <w:szCs w:val="22"/>
        </w:rPr>
        <w:t xml:space="preserve">Contándose con toda la documentación debidamente registrada ante las instancias legales pertinentes, realizar la entrega física de </w:t>
      </w:r>
      <w:r w:rsidR="00B141D6">
        <w:rPr>
          <w:color w:val="auto"/>
          <w:sz w:val="22"/>
          <w:szCs w:val="22"/>
        </w:rPr>
        <w:t>la C</w:t>
      </w:r>
      <w:r w:rsidR="00E453E4" w:rsidRPr="000E70B3">
        <w:rPr>
          <w:color w:val="auto"/>
          <w:sz w:val="22"/>
          <w:szCs w:val="22"/>
        </w:rPr>
        <w:t>hatarra</w:t>
      </w:r>
      <w:r w:rsidRPr="000E70B3">
        <w:rPr>
          <w:color w:val="auto"/>
          <w:sz w:val="22"/>
          <w:szCs w:val="22"/>
        </w:rPr>
        <w:t xml:space="preserve"> al adjudicatario en horas y fechas a ser coordinada entre las partes en las instalaciones determinada</w:t>
      </w:r>
      <w:r w:rsidR="00EC5F8E" w:rsidRPr="000E70B3">
        <w:rPr>
          <w:color w:val="auto"/>
          <w:sz w:val="22"/>
          <w:szCs w:val="22"/>
        </w:rPr>
        <w:t>s</w:t>
      </w:r>
      <w:r w:rsidRPr="000E70B3">
        <w:rPr>
          <w:color w:val="auto"/>
          <w:sz w:val="22"/>
          <w:szCs w:val="22"/>
        </w:rPr>
        <w:t xml:space="preserve"> y con las formalidades internas que al efecto disponga esta última. </w:t>
      </w:r>
    </w:p>
    <w:p w14:paraId="41476EC3" w14:textId="77777777" w:rsidR="00F622A7" w:rsidRDefault="00F622A7" w:rsidP="00F622A7">
      <w:pPr>
        <w:pStyle w:val="Default"/>
        <w:spacing w:line="276" w:lineRule="auto"/>
        <w:ind w:left="851"/>
        <w:jc w:val="both"/>
        <w:rPr>
          <w:color w:val="auto"/>
          <w:sz w:val="22"/>
          <w:szCs w:val="22"/>
        </w:rPr>
      </w:pPr>
    </w:p>
    <w:p w14:paraId="5CA90F05" w14:textId="2C808CC2" w:rsidR="00AD450B" w:rsidRDefault="00AD450B" w:rsidP="000E70B3">
      <w:pPr>
        <w:pStyle w:val="Default"/>
        <w:numPr>
          <w:ilvl w:val="2"/>
          <w:numId w:val="1"/>
        </w:numPr>
        <w:spacing w:line="276" w:lineRule="auto"/>
        <w:ind w:left="851" w:hanging="789"/>
        <w:jc w:val="both"/>
        <w:rPr>
          <w:color w:val="auto"/>
          <w:sz w:val="22"/>
          <w:szCs w:val="22"/>
        </w:rPr>
      </w:pPr>
      <w:r w:rsidRPr="000E70B3">
        <w:rPr>
          <w:color w:val="auto"/>
          <w:sz w:val="22"/>
          <w:szCs w:val="22"/>
        </w:rPr>
        <w:t xml:space="preserve">La entrega </w:t>
      </w:r>
      <w:r w:rsidR="00FD0026" w:rsidRPr="000E70B3">
        <w:rPr>
          <w:color w:val="auto"/>
          <w:sz w:val="22"/>
          <w:szCs w:val="22"/>
        </w:rPr>
        <w:t>de la Chatarra</w:t>
      </w:r>
      <w:r w:rsidRPr="000E70B3">
        <w:rPr>
          <w:color w:val="auto"/>
          <w:sz w:val="22"/>
          <w:szCs w:val="22"/>
        </w:rPr>
        <w:t xml:space="preserve"> se evidenciará a través de la generación del registro de entrega o recepción correspondiente.</w:t>
      </w:r>
    </w:p>
    <w:p w14:paraId="52B79B34" w14:textId="1C0FFD99" w:rsidR="00B141D6" w:rsidRPr="001A0E4B" w:rsidRDefault="00B141D6" w:rsidP="000E70B3">
      <w:pPr>
        <w:pStyle w:val="Default"/>
        <w:numPr>
          <w:ilvl w:val="2"/>
          <w:numId w:val="1"/>
        </w:numPr>
        <w:spacing w:line="276" w:lineRule="auto"/>
        <w:ind w:left="851" w:hanging="789"/>
        <w:jc w:val="both"/>
        <w:rPr>
          <w:color w:val="auto"/>
          <w:sz w:val="22"/>
          <w:szCs w:val="22"/>
        </w:rPr>
      </w:pPr>
      <w:r w:rsidRPr="001A0E4B">
        <w:rPr>
          <w:color w:val="auto"/>
          <w:sz w:val="22"/>
          <w:szCs w:val="22"/>
        </w:rPr>
        <w:lastRenderedPageBreak/>
        <w:t>Entrega de la factura fiscal.</w:t>
      </w:r>
    </w:p>
    <w:p w14:paraId="7C58DDBB" w14:textId="77777777" w:rsidR="00FD0026" w:rsidRPr="0092188B" w:rsidRDefault="00FD0026" w:rsidP="00FD0026">
      <w:pPr>
        <w:pStyle w:val="Default"/>
        <w:spacing w:line="276" w:lineRule="auto"/>
        <w:ind w:left="426"/>
        <w:jc w:val="both"/>
        <w:rPr>
          <w:color w:val="auto"/>
          <w:sz w:val="22"/>
          <w:szCs w:val="22"/>
        </w:rPr>
      </w:pPr>
    </w:p>
    <w:p w14:paraId="1EABA588" w14:textId="00F68C23" w:rsidR="00AD450B" w:rsidRPr="0092188B" w:rsidRDefault="00AD450B" w:rsidP="00B30038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92188B">
        <w:rPr>
          <w:b/>
          <w:bCs/>
          <w:color w:val="auto"/>
          <w:sz w:val="22"/>
          <w:szCs w:val="22"/>
        </w:rPr>
        <w:t xml:space="preserve">DECLARACIÓN DESIERTA </w:t>
      </w:r>
    </w:p>
    <w:p w14:paraId="0D6ACDD2" w14:textId="77777777" w:rsidR="003B353F" w:rsidRPr="0092188B" w:rsidRDefault="003B353F" w:rsidP="00B30038">
      <w:pPr>
        <w:pStyle w:val="Default"/>
        <w:spacing w:line="276" w:lineRule="auto"/>
        <w:ind w:left="360"/>
        <w:jc w:val="both"/>
        <w:rPr>
          <w:b/>
          <w:bCs/>
          <w:color w:val="auto"/>
          <w:sz w:val="22"/>
          <w:szCs w:val="22"/>
        </w:rPr>
      </w:pPr>
    </w:p>
    <w:p w14:paraId="2D289AB1" w14:textId="2A148F86" w:rsidR="00AD450B" w:rsidRPr="00C8016C" w:rsidRDefault="00AD450B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>YPFB T</w:t>
      </w:r>
      <w:r w:rsidR="00E553F1">
        <w:rPr>
          <w:rFonts w:ascii="Arial" w:eastAsia="Times New Roman" w:hAnsi="Arial" w:cs="Arial"/>
        </w:rPr>
        <w:t>S</w:t>
      </w:r>
      <w:r w:rsidRPr="00C8016C">
        <w:rPr>
          <w:rFonts w:ascii="Arial" w:eastAsia="Times New Roman" w:hAnsi="Arial" w:cs="Arial"/>
        </w:rPr>
        <w:t xml:space="preserve"> podrá declarar desierto el presente proceso de forma total o parcial, a su sola conveniencia, sin justificación alguna, ni responsabilidad legal, económica u otra de cualquier índole. A este efecto, la mencionada declaración podrá abarcar </w:t>
      </w:r>
      <w:r w:rsidR="00EC5F8E">
        <w:rPr>
          <w:rFonts w:ascii="Arial" w:eastAsia="Times New Roman" w:hAnsi="Arial" w:cs="Arial"/>
        </w:rPr>
        <w:t xml:space="preserve">a </w:t>
      </w:r>
      <w:r w:rsidRPr="00C8016C">
        <w:rPr>
          <w:rFonts w:ascii="Arial" w:eastAsia="Times New Roman" w:hAnsi="Arial" w:cs="Arial"/>
        </w:rPr>
        <w:t>aquell</w:t>
      </w:r>
      <w:r w:rsidR="00EC5F8E">
        <w:rPr>
          <w:rFonts w:ascii="Arial" w:eastAsia="Times New Roman" w:hAnsi="Arial" w:cs="Arial"/>
        </w:rPr>
        <w:t>a</w:t>
      </w:r>
      <w:r w:rsidRPr="00C8016C">
        <w:rPr>
          <w:rFonts w:ascii="Arial" w:eastAsia="Times New Roman" w:hAnsi="Arial" w:cs="Arial"/>
        </w:rPr>
        <w:t xml:space="preserve"> que hubiere sido adjudicad</w:t>
      </w:r>
      <w:r w:rsidR="00EC5F8E">
        <w:rPr>
          <w:rFonts w:ascii="Arial" w:eastAsia="Times New Roman" w:hAnsi="Arial" w:cs="Arial"/>
        </w:rPr>
        <w:t>a</w:t>
      </w:r>
      <w:r w:rsidRPr="00C8016C">
        <w:rPr>
          <w:rFonts w:ascii="Arial" w:eastAsia="Times New Roman" w:hAnsi="Arial" w:cs="Arial"/>
        </w:rPr>
        <w:t xml:space="preserve"> a la mejor oferta y que posteriormente no hubiera sido entregado al adjudicatario por cualquier motivo imputable al mismo. </w:t>
      </w:r>
    </w:p>
    <w:p w14:paraId="09C330E0" w14:textId="12F9C8B7" w:rsidR="00AD450B" w:rsidRDefault="00AD450B" w:rsidP="00B30038">
      <w:pPr>
        <w:pStyle w:val="Default"/>
        <w:spacing w:line="276" w:lineRule="auto"/>
        <w:ind w:left="426"/>
        <w:jc w:val="both"/>
        <w:rPr>
          <w:color w:val="auto"/>
          <w:sz w:val="22"/>
          <w:szCs w:val="22"/>
        </w:rPr>
      </w:pPr>
    </w:p>
    <w:p w14:paraId="2A02FF2D" w14:textId="53F323ED" w:rsidR="00AD450B" w:rsidRPr="0092188B" w:rsidRDefault="00AD450B" w:rsidP="00B30038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92188B">
        <w:rPr>
          <w:b/>
          <w:bCs/>
          <w:color w:val="auto"/>
          <w:sz w:val="22"/>
          <w:szCs w:val="22"/>
        </w:rPr>
        <w:t xml:space="preserve">ACEPTACIÓN TÁCITA </w:t>
      </w:r>
    </w:p>
    <w:p w14:paraId="31B611DE" w14:textId="77777777" w:rsidR="0092188B" w:rsidRPr="0092188B" w:rsidRDefault="0092188B" w:rsidP="00B30038">
      <w:pPr>
        <w:pStyle w:val="Default"/>
        <w:spacing w:line="276" w:lineRule="auto"/>
        <w:ind w:left="360"/>
        <w:jc w:val="both"/>
        <w:rPr>
          <w:b/>
          <w:bCs/>
          <w:color w:val="auto"/>
          <w:sz w:val="22"/>
          <w:szCs w:val="22"/>
        </w:rPr>
      </w:pPr>
    </w:p>
    <w:p w14:paraId="4AB910A1" w14:textId="78711894" w:rsidR="00AD450B" w:rsidRDefault="00AD450B" w:rsidP="00B3003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C8016C">
        <w:rPr>
          <w:rFonts w:ascii="Arial" w:eastAsia="Times New Roman" w:hAnsi="Arial" w:cs="Arial"/>
        </w:rPr>
        <w:t xml:space="preserve">La sola presentación de ofertas para la compra de </w:t>
      </w:r>
      <w:r w:rsidR="00FD0026">
        <w:rPr>
          <w:rFonts w:ascii="Arial" w:eastAsia="Times New Roman" w:hAnsi="Arial" w:cs="Arial"/>
        </w:rPr>
        <w:t>la Chatarra</w:t>
      </w:r>
      <w:r w:rsidR="00C623AC" w:rsidRPr="00C8016C">
        <w:rPr>
          <w:rFonts w:ascii="Arial" w:eastAsia="Times New Roman" w:hAnsi="Arial" w:cs="Arial"/>
        </w:rPr>
        <w:t xml:space="preserve"> </w:t>
      </w:r>
      <w:r w:rsidR="001F0222">
        <w:rPr>
          <w:rFonts w:ascii="Arial" w:eastAsia="Times New Roman" w:hAnsi="Arial" w:cs="Arial"/>
        </w:rPr>
        <w:t>of</w:t>
      </w:r>
      <w:r w:rsidR="00FD0026">
        <w:rPr>
          <w:rFonts w:ascii="Arial" w:eastAsia="Times New Roman" w:hAnsi="Arial" w:cs="Arial"/>
        </w:rPr>
        <w:t>ertada</w:t>
      </w:r>
      <w:r w:rsidRPr="00C8016C">
        <w:rPr>
          <w:rFonts w:ascii="Arial" w:eastAsia="Times New Roman" w:hAnsi="Arial" w:cs="Arial"/>
        </w:rPr>
        <w:t xml:space="preserve">, implicará una declaración tácita de sometimiento pleno a estas Especificaciones Técnicas, independientemente de cualquier declaración que puedan realizar los Proponentes de forma posterior. </w:t>
      </w:r>
    </w:p>
    <w:p w14:paraId="3EB016FB" w14:textId="77777777" w:rsidR="00FD0026" w:rsidRPr="00C8016C" w:rsidRDefault="00FD0026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38BFD75E" w14:textId="77777777" w:rsidR="00AD450B" w:rsidRPr="0092188B" w:rsidRDefault="00AD450B" w:rsidP="00B30038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92188B">
        <w:rPr>
          <w:b/>
          <w:bCs/>
          <w:color w:val="auto"/>
          <w:sz w:val="22"/>
          <w:szCs w:val="22"/>
        </w:rPr>
        <w:t xml:space="preserve">INFORMACIONES </w:t>
      </w:r>
    </w:p>
    <w:p w14:paraId="32B5F3B0" w14:textId="77777777" w:rsidR="00AD450B" w:rsidRPr="0092188B" w:rsidRDefault="00AD450B" w:rsidP="00B30038">
      <w:pPr>
        <w:pStyle w:val="Default"/>
        <w:spacing w:line="276" w:lineRule="auto"/>
        <w:ind w:left="426"/>
        <w:jc w:val="both"/>
        <w:rPr>
          <w:color w:val="auto"/>
          <w:sz w:val="22"/>
          <w:szCs w:val="22"/>
        </w:rPr>
      </w:pPr>
      <w:r w:rsidRPr="0092188B">
        <w:rPr>
          <w:color w:val="auto"/>
          <w:sz w:val="22"/>
          <w:szCs w:val="22"/>
        </w:rPr>
        <w:t xml:space="preserve"> </w:t>
      </w:r>
    </w:p>
    <w:p w14:paraId="095265CE" w14:textId="77777777" w:rsidR="00AD450B" w:rsidRPr="00C8016C" w:rsidRDefault="00AD450B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 xml:space="preserve">Los interesados podrán recabar cualquier información adicional a través de la Gerencia de Contrataciones de YPFB TR. </w:t>
      </w:r>
    </w:p>
    <w:p w14:paraId="39185286" w14:textId="77777777" w:rsidR="00AD450B" w:rsidRPr="00C8016C" w:rsidRDefault="00AD450B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C8016C">
        <w:rPr>
          <w:rFonts w:ascii="Arial" w:eastAsia="Times New Roman" w:hAnsi="Arial" w:cs="Arial"/>
        </w:rPr>
        <w:t xml:space="preserve"> </w:t>
      </w:r>
    </w:p>
    <w:p w14:paraId="7522AB7A" w14:textId="338F08FE" w:rsidR="00AD450B" w:rsidRPr="00B01455" w:rsidRDefault="00C120EC" w:rsidP="00B3003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B01455">
        <w:rPr>
          <w:rFonts w:ascii="Arial" w:eastAsia="Times New Roman" w:hAnsi="Arial" w:cs="Arial"/>
        </w:rPr>
        <w:t>An</w:t>
      </w:r>
      <w:r w:rsidR="00B01455" w:rsidRPr="00B01455">
        <w:rPr>
          <w:rFonts w:ascii="Arial" w:eastAsia="Times New Roman" w:hAnsi="Arial" w:cs="Arial"/>
        </w:rPr>
        <w:t>gel Ybañez</w:t>
      </w:r>
      <w:r w:rsidRPr="00B01455">
        <w:rPr>
          <w:rFonts w:ascii="Arial" w:eastAsia="Times New Roman" w:hAnsi="Arial" w:cs="Arial"/>
        </w:rPr>
        <w:t xml:space="preserve"> </w:t>
      </w:r>
      <w:r w:rsidR="00153EA0" w:rsidRPr="00B01455">
        <w:rPr>
          <w:rFonts w:ascii="Arial" w:eastAsia="Times New Roman" w:hAnsi="Arial" w:cs="Arial"/>
        </w:rPr>
        <w:t>al teléfono 356-63</w:t>
      </w:r>
      <w:r w:rsidR="00B01455" w:rsidRPr="00B01455">
        <w:rPr>
          <w:rFonts w:ascii="Arial" w:eastAsia="Times New Roman" w:hAnsi="Arial" w:cs="Arial"/>
        </w:rPr>
        <w:t>06</w:t>
      </w:r>
      <w:r w:rsidR="00153EA0" w:rsidRPr="00B01455">
        <w:rPr>
          <w:rFonts w:ascii="Arial" w:eastAsia="Times New Roman" w:hAnsi="Arial" w:cs="Arial"/>
        </w:rPr>
        <w:t xml:space="preserve"> - </w:t>
      </w:r>
      <w:r w:rsidR="00B01455" w:rsidRPr="00B01455">
        <w:rPr>
          <w:rFonts w:ascii="Arial" w:eastAsia="Times New Roman" w:hAnsi="Arial" w:cs="Arial"/>
        </w:rPr>
        <w:t>c</w:t>
      </w:r>
      <w:r w:rsidR="00AD450B" w:rsidRPr="00B01455">
        <w:rPr>
          <w:rFonts w:ascii="Arial" w:eastAsia="Times New Roman" w:hAnsi="Arial" w:cs="Arial"/>
        </w:rPr>
        <w:t xml:space="preserve">on email: </w:t>
      </w:r>
    </w:p>
    <w:p w14:paraId="593903F0" w14:textId="30B9C60B" w:rsidR="00153EA0" w:rsidRPr="00B01455" w:rsidRDefault="00D91640" w:rsidP="00B3003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hyperlink r:id="rId8" w:history="1">
        <w:r w:rsidR="00B01455" w:rsidRPr="00B01455">
          <w:rPr>
            <w:rStyle w:val="Hipervnculo"/>
            <w:rFonts w:ascii="Arial" w:eastAsia="Times New Roman" w:hAnsi="Arial" w:cs="Arial"/>
          </w:rPr>
          <w:t>angel.ybanez@ypfbtransporte.com.bo</w:t>
        </w:r>
      </w:hyperlink>
    </w:p>
    <w:p w14:paraId="6143FAD6" w14:textId="77777777" w:rsidR="00D90E0D" w:rsidRPr="00C8016C" w:rsidRDefault="00D90E0D" w:rsidP="00B30038">
      <w:pPr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4E196E7E" w14:textId="77777777" w:rsidR="00AD450B" w:rsidRPr="0092188B" w:rsidRDefault="00AD450B" w:rsidP="00B30038">
      <w:pPr>
        <w:pStyle w:val="Default"/>
        <w:spacing w:line="276" w:lineRule="auto"/>
        <w:ind w:left="426"/>
        <w:jc w:val="both"/>
        <w:rPr>
          <w:b/>
          <w:color w:val="0070C0"/>
          <w:sz w:val="22"/>
          <w:szCs w:val="22"/>
        </w:rPr>
      </w:pPr>
    </w:p>
    <w:p w14:paraId="40B0A553" w14:textId="77777777" w:rsidR="00AD450B" w:rsidRPr="0092188B" w:rsidRDefault="00AD450B" w:rsidP="00B30038">
      <w:pPr>
        <w:spacing w:after="0"/>
        <w:rPr>
          <w:rFonts w:ascii="Arial" w:hAnsi="Arial" w:cs="Arial"/>
          <w:color w:val="0070C0"/>
        </w:rPr>
      </w:pPr>
    </w:p>
    <w:p w14:paraId="43D20EEC" w14:textId="77777777" w:rsidR="00AD450B" w:rsidRPr="0092188B" w:rsidRDefault="00AD450B" w:rsidP="00B30038">
      <w:pPr>
        <w:pStyle w:val="Default"/>
        <w:spacing w:line="276" w:lineRule="auto"/>
        <w:ind w:left="426"/>
        <w:jc w:val="both"/>
        <w:rPr>
          <w:color w:val="auto"/>
          <w:sz w:val="22"/>
          <w:szCs w:val="22"/>
          <w:lang w:val="es-ES"/>
        </w:rPr>
      </w:pPr>
    </w:p>
    <w:p w14:paraId="326F4F5F" w14:textId="77777777" w:rsidR="00AD450B" w:rsidRPr="0092188B" w:rsidRDefault="00AD450B" w:rsidP="00B30038">
      <w:pPr>
        <w:pStyle w:val="Default"/>
        <w:spacing w:line="276" w:lineRule="auto"/>
        <w:ind w:left="360"/>
        <w:jc w:val="both"/>
        <w:rPr>
          <w:b/>
          <w:bCs/>
          <w:color w:val="auto"/>
          <w:sz w:val="22"/>
          <w:szCs w:val="22"/>
        </w:rPr>
      </w:pPr>
    </w:p>
    <w:p w14:paraId="276FD267" w14:textId="77777777" w:rsidR="00983FB8" w:rsidRPr="0092188B" w:rsidRDefault="00983FB8" w:rsidP="00B30038">
      <w:pPr>
        <w:pStyle w:val="Default"/>
        <w:spacing w:line="276" w:lineRule="auto"/>
        <w:ind w:left="360"/>
        <w:jc w:val="both"/>
        <w:rPr>
          <w:b/>
          <w:bCs/>
          <w:color w:val="auto"/>
          <w:sz w:val="22"/>
          <w:szCs w:val="22"/>
        </w:rPr>
      </w:pPr>
    </w:p>
    <w:p w14:paraId="79C27B55" w14:textId="77777777" w:rsidR="00023C2C" w:rsidRPr="0092188B" w:rsidRDefault="00023C2C" w:rsidP="00B30038">
      <w:pPr>
        <w:pStyle w:val="Default"/>
        <w:spacing w:line="276" w:lineRule="auto"/>
        <w:ind w:left="426"/>
        <w:jc w:val="both"/>
        <w:rPr>
          <w:color w:val="auto"/>
          <w:sz w:val="22"/>
          <w:szCs w:val="22"/>
        </w:rPr>
      </w:pPr>
    </w:p>
    <w:p w14:paraId="1AAF51F5" w14:textId="77777777" w:rsidR="00D774CD" w:rsidRPr="0092188B" w:rsidRDefault="00D774CD" w:rsidP="00B3003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6DD062F" w14:textId="77777777" w:rsidR="00D774CD" w:rsidRPr="0092188B" w:rsidRDefault="00D774CD" w:rsidP="00B30038">
      <w:pPr>
        <w:pStyle w:val="Default"/>
        <w:spacing w:line="276" w:lineRule="auto"/>
        <w:ind w:left="426"/>
        <w:jc w:val="both"/>
        <w:rPr>
          <w:color w:val="002060"/>
          <w:sz w:val="22"/>
          <w:szCs w:val="22"/>
        </w:rPr>
      </w:pPr>
    </w:p>
    <w:p w14:paraId="4B93C690" w14:textId="77777777" w:rsidR="00A75AD5" w:rsidRPr="0092188B" w:rsidRDefault="00A75AD5" w:rsidP="00B30038">
      <w:pPr>
        <w:pStyle w:val="Default"/>
        <w:spacing w:line="276" w:lineRule="auto"/>
        <w:ind w:left="360"/>
        <w:jc w:val="both"/>
        <w:rPr>
          <w:b/>
          <w:bCs/>
          <w:color w:val="auto"/>
          <w:sz w:val="22"/>
          <w:szCs w:val="22"/>
        </w:rPr>
      </w:pPr>
    </w:p>
    <w:p w14:paraId="24241E0A" w14:textId="77777777" w:rsidR="00A75AD5" w:rsidRPr="0092188B" w:rsidRDefault="00A75AD5" w:rsidP="00B30038">
      <w:pPr>
        <w:pStyle w:val="Default"/>
        <w:spacing w:line="276" w:lineRule="auto"/>
        <w:ind w:left="360"/>
        <w:jc w:val="both"/>
        <w:rPr>
          <w:color w:val="auto"/>
          <w:sz w:val="22"/>
          <w:szCs w:val="22"/>
        </w:rPr>
      </w:pPr>
    </w:p>
    <w:sectPr w:rsidR="00A75AD5" w:rsidRPr="0092188B" w:rsidSect="003B353F">
      <w:headerReference w:type="default" r:id="rId9"/>
      <w:pgSz w:w="12242" w:h="15842" w:code="1"/>
      <w:pgMar w:top="1417" w:right="1701" w:bottom="1417" w:left="1701" w:header="794" w:footer="794" w:gutter="0"/>
      <w:pgNumType w:start="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80EEA" w14:textId="77777777" w:rsidR="00A44A14" w:rsidRDefault="00A44A14" w:rsidP="004644F3">
      <w:pPr>
        <w:spacing w:after="0" w:line="240" w:lineRule="auto"/>
      </w:pPr>
      <w:r>
        <w:separator/>
      </w:r>
    </w:p>
  </w:endnote>
  <w:endnote w:type="continuationSeparator" w:id="0">
    <w:p w14:paraId="50B7E89C" w14:textId="77777777" w:rsidR="00A44A14" w:rsidRDefault="00A44A14" w:rsidP="0046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4FC2A" w14:textId="77777777" w:rsidR="00A44A14" w:rsidRDefault="00A44A14" w:rsidP="004644F3">
      <w:pPr>
        <w:spacing w:after="0" w:line="240" w:lineRule="auto"/>
      </w:pPr>
      <w:r>
        <w:separator/>
      </w:r>
    </w:p>
  </w:footnote>
  <w:footnote w:type="continuationSeparator" w:id="0">
    <w:p w14:paraId="5562F8A7" w14:textId="77777777" w:rsidR="00A44A14" w:rsidRDefault="00A44A14" w:rsidP="0046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79"/>
      <w:gridCol w:w="4664"/>
      <w:gridCol w:w="1687"/>
    </w:tblGrid>
    <w:tr w:rsidR="00153EA0" w14:paraId="6C2158E8" w14:textId="77777777" w:rsidTr="007A5FFF">
      <w:tc>
        <w:tcPr>
          <w:tcW w:w="1404" w:type="pct"/>
        </w:tcPr>
        <w:p w14:paraId="0077BD93" w14:textId="77777777" w:rsidR="00153EA0" w:rsidRPr="00C77CA0" w:rsidRDefault="00153EA0" w:rsidP="00153EA0">
          <w:pPr>
            <w:pStyle w:val="Encabezado"/>
            <w:spacing w:before="120" w:after="120"/>
            <w:jc w:val="center"/>
          </w:pPr>
          <w:r>
            <w:rPr>
              <w:noProof/>
              <w:lang w:val="es-BO" w:eastAsia="es-BO"/>
            </w:rPr>
            <w:drawing>
              <wp:inline distT="0" distB="0" distL="0" distR="0" wp14:anchorId="565CA495" wp14:editId="3B22BBF9">
                <wp:extent cx="1147313" cy="503299"/>
                <wp:effectExtent l="0" t="0" r="0" b="0"/>
                <wp:docPr id="3" name="Imagen 3" descr="C:\Users\Forellanav\AppData\Local\Microsoft\Windows\Temporary Internet Files\Content.Word\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orellanav\AppData\Local\Microsoft\Windows\Temporary Internet Files\Content.Word\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313" cy="503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1" w:type="pct"/>
          <w:vAlign w:val="center"/>
        </w:tcPr>
        <w:p w14:paraId="0CB05E7D" w14:textId="2AB136FF" w:rsidR="00153EA0" w:rsidRPr="00D91640" w:rsidRDefault="00D91640" w:rsidP="00D91640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b/>
              <w:sz w:val="28"/>
              <w:szCs w:val="28"/>
              <w:lang w:val="es-ES_tradnl"/>
            </w:rPr>
            <w:t>INVITACIÓN N° 0</w:t>
          </w:r>
          <w:r>
            <w:rPr>
              <w:rFonts w:ascii="Arial" w:hAnsi="Arial" w:cs="Arial"/>
              <w:b/>
              <w:sz w:val="28"/>
              <w:szCs w:val="28"/>
              <w:lang w:val="es-ES_tradnl"/>
            </w:rPr>
            <w:t>2</w:t>
          </w:r>
          <w:r>
            <w:rPr>
              <w:rFonts w:ascii="Arial" w:hAnsi="Arial" w:cs="Arial"/>
              <w:b/>
              <w:sz w:val="28"/>
              <w:szCs w:val="28"/>
              <w:lang w:val="es-ES_tradnl"/>
            </w:rPr>
            <w:t>/2025</w:t>
          </w:r>
        </w:p>
      </w:tc>
      <w:tc>
        <w:tcPr>
          <w:tcW w:w="955" w:type="pct"/>
          <w:vAlign w:val="center"/>
        </w:tcPr>
        <w:p w14:paraId="652589B9" w14:textId="74B20B82" w:rsidR="00153EA0" w:rsidRPr="000B7BBB" w:rsidRDefault="00B01455" w:rsidP="00B01455">
          <w:pPr>
            <w:pStyle w:val="Encabezado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Julio</w:t>
          </w:r>
          <w:r w:rsidR="00990F09">
            <w:rPr>
              <w:rFonts w:ascii="Calibri" w:hAnsi="Calibri"/>
              <w:sz w:val="20"/>
              <w:szCs w:val="20"/>
            </w:rPr>
            <w:t xml:space="preserve"> 202</w:t>
          </w:r>
          <w:r>
            <w:rPr>
              <w:rFonts w:ascii="Calibri" w:hAnsi="Calibri"/>
              <w:sz w:val="20"/>
              <w:szCs w:val="20"/>
            </w:rPr>
            <w:t>5</w:t>
          </w:r>
        </w:p>
      </w:tc>
    </w:tr>
    <w:tr w:rsidR="00B01455" w14:paraId="4FA28E76" w14:textId="77777777" w:rsidTr="007A5FFF">
      <w:tc>
        <w:tcPr>
          <w:tcW w:w="1404" w:type="pct"/>
        </w:tcPr>
        <w:p w14:paraId="5B75CDD5" w14:textId="494C1E71" w:rsidR="00B01455" w:rsidRDefault="00B01455" w:rsidP="00B01455">
          <w:pPr>
            <w:pStyle w:val="Encabezado"/>
            <w:spacing w:before="120" w:after="120"/>
            <w:rPr>
              <w:noProof/>
              <w:lang w:val="es-BO" w:eastAsia="es-BO"/>
            </w:rPr>
          </w:pPr>
        </w:p>
      </w:tc>
      <w:tc>
        <w:tcPr>
          <w:tcW w:w="2641" w:type="pct"/>
          <w:vAlign w:val="center"/>
        </w:tcPr>
        <w:p w14:paraId="516658AB" w14:textId="77777777" w:rsidR="00B01455" w:rsidRDefault="00B01455" w:rsidP="00153EA0">
          <w:pPr>
            <w:spacing w:after="0" w:line="240" w:lineRule="auto"/>
            <w:jc w:val="center"/>
            <w:rPr>
              <w:rFonts w:ascii="Calibri" w:hAnsi="Calibri" w:cs="Arial"/>
              <w:b/>
              <w:szCs w:val="18"/>
            </w:rPr>
          </w:pPr>
        </w:p>
      </w:tc>
      <w:tc>
        <w:tcPr>
          <w:tcW w:w="955" w:type="pct"/>
          <w:vAlign w:val="center"/>
        </w:tcPr>
        <w:p w14:paraId="5E6479D3" w14:textId="77777777" w:rsidR="00B01455" w:rsidRDefault="00B01455" w:rsidP="00B01455">
          <w:pPr>
            <w:pStyle w:val="Encabezado"/>
            <w:jc w:val="center"/>
            <w:rPr>
              <w:rFonts w:ascii="Calibri" w:hAnsi="Calibri"/>
              <w:sz w:val="20"/>
              <w:szCs w:val="20"/>
            </w:rPr>
          </w:pPr>
        </w:p>
      </w:tc>
    </w:tr>
  </w:tbl>
  <w:p w14:paraId="165066AA" w14:textId="77777777" w:rsidR="00153EA0" w:rsidRDefault="00153E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647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14335"/>
    <w:multiLevelType w:val="hybridMultilevel"/>
    <w:tmpl w:val="11D6ADA0"/>
    <w:lvl w:ilvl="0" w:tplc="400A0017">
      <w:start w:val="1"/>
      <w:numFmt w:val="lowerLetter"/>
      <w:lvlText w:val="%1)"/>
      <w:lvlJc w:val="left"/>
      <w:pPr>
        <w:ind w:left="1146" w:hanging="360"/>
      </w:p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851894"/>
    <w:multiLevelType w:val="hybridMultilevel"/>
    <w:tmpl w:val="3A6E186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4ECD"/>
    <w:multiLevelType w:val="hybridMultilevel"/>
    <w:tmpl w:val="8E5AB452"/>
    <w:lvl w:ilvl="0" w:tplc="400A001B">
      <w:start w:val="1"/>
      <w:numFmt w:val="lowerRoman"/>
      <w:lvlText w:val="%1."/>
      <w:lvlJc w:val="right"/>
      <w:pPr>
        <w:ind w:left="2340" w:hanging="360"/>
      </w:pPr>
    </w:lvl>
    <w:lvl w:ilvl="1" w:tplc="400A0019" w:tentative="1">
      <w:start w:val="1"/>
      <w:numFmt w:val="lowerLetter"/>
      <w:lvlText w:val="%2."/>
      <w:lvlJc w:val="left"/>
      <w:pPr>
        <w:ind w:left="3060" w:hanging="360"/>
      </w:pPr>
    </w:lvl>
    <w:lvl w:ilvl="2" w:tplc="400A001B" w:tentative="1">
      <w:start w:val="1"/>
      <w:numFmt w:val="lowerRoman"/>
      <w:lvlText w:val="%3."/>
      <w:lvlJc w:val="right"/>
      <w:pPr>
        <w:ind w:left="3780" w:hanging="180"/>
      </w:pPr>
    </w:lvl>
    <w:lvl w:ilvl="3" w:tplc="400A000F" w:tentative="1">
      <w:start w:val="1"/>
      <w:numFmt w:val="decimal"/>
      <w:lvlText w:val="%4."/>
      <w:lvlJc w:val="left"/>
      <w:pPr>
        <w:ind w:left="4500" w:hanging="360"/>
      </w:pPr>
    </w:lvl>
    <w:lvl w:ilvl="4" w:tplc="400A0019" w:tentative="1">
      <w:start w:val="1"/>
      <w:numFmt w:val="lowerLetter"/>
      <w:lvlText w:val="%5."/>
      <w:lvlJc w:val="left"/>
      <w:pPr>
        <w:ind w:left="5220" w:hanging="360"/>
      </w:pPr>
    </w:lvl>
    <w:lvl w:ilvl="5" w:tplc="400A001B" w:tentative="1">
      <w:start w:val="1"/>
      <w:numFmt w:val="lowerRoman"/>
      <w:lvlText w:val="%6."/>
      <w:lvlJc w:val="right"/>
      <w:pPr>
        <w:ind w:left="5940" w:hanging="180"/>
      </w:pPr>
    </w:lvl>
    <w:lvl w:ilvl="6" w:tplc="400A000F" w:tentative="1">
      <w:start w:val="1"/>
      <w:numFmt w:val="decimal"/>
      <w:lvlText w:val="%7."/>
      <w:lvlJc w:val="left"/>
      <w:pPr>
        <w:ind w:left="6660" w:hanging="360"/>
      </w:pPr>
    </w:lvl>
    <w:lvl w:ilvl="7" w:tplc="400A0019" w:tentative="1">
      <w:start w:val="1"/>
      <w:numFmt w:val="lowerLetter"/>
      <w:lvlText w:val="%8."/>
      <w:lvlJc w:val="left"/>
      <w:pPr>
        <w:ind w:left="7380" w:hanging="360"/>
      </w:pPr>
    </w:lvl>
    <w:lvl w:ilvl="8" w:tplc="40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8A04808"/>
    <w:multiLevelType w:val="hybridMultilevel"/>
    <w:tmpl w:val="1F4C07D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D96B4E"/>
    <w:multiLevelType w:val="hybridMultilevel"/>
    <w:tmpl w:val="F44CADAC"/>
    <w:lvl w:ilvl="0" w:tplc="CAB2B5E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45899"/>
    <w:multiLevelType w:val="multilevel"/>
    <w:tmpl w:val="0C58EB9E"/>
    <w:styleLink w:val="Estilo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6325933"/>
    <w:multiLevelType w:val="hybridMultilevel"/>
    <w:tmpl w:val="7D6C11F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A0555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62349E"/>
    <w:multiLevelType w:val="multilevel"/>
    <w:tmpl w:val="1FF458D2"/>
    <w:styleLink w:val="Estilo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F3"/>
    <w:rsid w:val="000023C7"/>
    <w:rsid w:val="0001144E"/>
    <w:rsid w:val="00016FBC"/>
    <w:rsid w:val="00021991"/>
    <w:rsid w:val="00023C2C"/>
    <w:rsid w:val="000243BE"/>
    <w:rsid w:val="00032B80"/>
    <w:rsid w:val="00042EB5"/>
    <w:rsid w:val="00066E28"/>
    <w:rsid w:val="0006748F"/>
    <w:rsid w:val="00070604"/>
    <w:rsid w:val="00072916"/>
    <w:rsid w:val="000861AF"/>
    <w:rsid w:val="00091F9D"/>
    <w:rsid w:val="00097566"/>
    <w:rsid w:val="000977D7"/>
    <w:rsid w:val="000A07E6"/>
    <w:rsid w:val="000A3110"/>
    <w:rsid w:val="000B4811"/>
    <w:rsid w:val="000B7DB5"/>
    <w:rsid w:val="000B7E79"/>
    <w:rsid w:val="000C2E81"/>
    <w:rsid w:val="000C3A43"/>
    <w:rsid w:val="000C3F17"/>
    <w:rsid w:val="000C52F6"/>
    <w:rsid w:val="000D3E96"/>
    <w:rsid w:val="000E12F4"/>
    <w:rsid w:val="000E153B"/>
    <w:rsid w:val="000E26B0"/>
    <w:rsid w:val="000E378B"/>
    <w:rsid w:val="000E3952"/>
    <w:rsid w:val="000E70B3"/>
    <w:rsid w:val="000F31B4"/>
    <w:rsid w:val="000F51A9"/>
    <w:rsid w:val="001025EF"/>
    <w:rsid w:val="00110DFB"/>
    <w:rsid w:val="001134AB"/>
    <w:rsid w:val="00134D12"/>
    <w:rsid w:val="00143B66"/>
    <w:rsid w:val="00151CA4"/>
    <w:rsid w:val="00152613"/>
    <w:rsid w:val="00153EA0"/>
    <w:rsid w:val="001561B9"/>
    <w:rsid w:val="00166E7E"/>
    <w:rsid w:val="00173017"/>
    <w:rsid w:val="001754D9"/>
    <w:rsid w:val="001768E3"/>
    <w:rsid w:val="001835EE"/>
    <w:rsid w:val="00192B16"/>
    <w:rsid w:val="001A0E4B"/>
    <w:rsid w:val="001A1D18"/>
    <w:rsid w:val="001B4714"/>
    <w:rsid w:val="001C63DA"/>
    <w:rsid w:val="001D7224"/>
    <w:rsid w:val="001E3965"/>
    <w:rsid w:val="001E44A7"/>
    <w:rsid w:val="001E5537"/>
    <w:rsid w:val="001F0222"/>
    <w:rsid w:val="001F0450"/>
    <w:rsid w:val="001F5985"/>
    <w:rsid w:val="00213081"/>
    <w:rsid w:val="00213727"/>
    <w:rsid w:val="002216AC"/>
    <w:rsid w:val="00222098"/>
    <w:rsid w:val="00222E92"/>
    <w:rsid w:val="00233432"/>
    <w:rsid w:val="00245ED9"/>
    <w:rsid w:val="002576D6"/>
    <w:rsid w:val="00260AEF"/>
    <w:rsid w:val="00264C66"/>
    <w:rsid w:val="00266C52"/>
    <w:rsid w:val="002808E0"/>
    <w:rsid w:val="002829FC"/>
    <w:rsid w:val="00285857"/>
    <w:rsid w:val="00296719"/>
    <w:rsid w:val="002A467D"/>
    <w:rsid w:val="002A4CEE"/>
    <w:rsid w:val="002A79BF"/>
    <w:rsid w:val="002B408D"/>
    <w:rsid w:val="002C6FE5"/>
    <w:rsid w:val="002D6408"/>
    <w:rsid w:val="002D6C82"/>
    <w:rsid w:val="002F2B70"/>
    <w:rsid w:val="002F3D81"/>
    <w:rsid w:val="00307A6A"/>
    <w:rsid w:val="00310206"/>
    <w:rsid w:val="00311FA5"/>
    <w:rsid w:val="003208E0"/>
    <w:rsid w:val="0032643D"/>
    <w:rsid w:val="00337515"/>
    <w:rsid w:val="00340E70"/>
    <w:rsid w:val="003619B4"/>
    <w:rsid w:val="00362369"/>
    <w:rsid w:val="003631FF"/>
    <w:rsid w:val="003641EC"/>
    <w:rsid w:val="00375A0A"/>
    <w:rsid w:val="00376AA8"/>
    <w:rsid w:val="0038365D"/>
    <w:rsid w:val="00385F3F"/>
    <w:rsid w:val="003A5996"/>
    <w:rsid w:val="003A6950"/>
    <w:rsid w:val="003A7420"/>
    <w:rsid w:val="003B353F"/>
    <w:rsid w:val="003B4A40"/>
    <w:rsid w:val="003B5D34"/>
    <w:rsid w:val="003C28F2"/>
    <w:rsid w:val="003C46DD"/>
    <w:rsid w:val="003D749D"/>
    <w:rsid w:val="003E3E38"/>
    <w:rsid w:val="00405E37"/>
    <w:rsid w:val="00420ECB"/>
    <w:rsid w:val="00426819"/>
    <w:rsid w:val="00431672"/>
    <w:rsid w:val="00463A68"/>
    <w:rsid w:val="004644F3"/>
    <w:rsid w:val="00471BD3"/>
    <w:rsid w:val="0048298A"/>
    <w:rsid w:val="00484086"/>
    <w:rsid w:val="00491DBA"/>
    <w:rsid w:val="004A1855"/>
    <w:rsid w:val="004A787A"/>
    <w:rsid w:val="004C1528"/>
    <w:rsid w:val="004C2854"/>
    <w:rsid w:val="004C2C87"/>
    <w:rsid w:val="004C799A"/>
    <w:rsid w:val="004E3257"/>
    <w:rsid w:val="00501D00"/>
    <w:rsid w:val="00507739"/>
    <w:rsid w:val="005145D5"/>
    <w:rsid w:val="005157BD"/>
    <w:rsid w:val="00524F45"/>
    <w:rsid w:val="0053086C"/>
    <w:rsid w:val="00533FB9"/>
    <w:rsid w:val="00536AEE"/>
    <w:rsid w:val="0055001D"/>
    <w:rsid w:val="005555DD"/>
    <w:rsid w:val="00555BD2"/>
    <w:rsid w:val="005765B5"/>
    <w:rsid w:val="005859F7"/>
    <w:rsid w:val="005A37D0"/>
    <w:rsid w:val="005A5022"/>
    <w:rsid w:val="005A6B3D"/>
    <w:rsid w:val="005D5192"/>
    <w:rsid w:val="005E2F76"/>
    <w:rsid w:val="005E3314"/>
    <w:rsid w:val="005E33B2"/>
    <w:rsid w:val="005E51D2"/>
    <w:rsid w:val="005E7EFE"/>
    <w:rsid w:val="005F1D7C"/>
    <w:rsid w:val="006049EF"/>
    <w:rsid w:val="00612605"/>
    <w:rsid w:val="00613A62"/>
    <w:rsid w:val="0062255E"/>
    <w:rsid w:val="00622E70"/>
    <w:rsid w:val="00626F3C"/>
    <w:rsid w:val="00627309"/>
    <w:rsid w:val="00627812"/>
    <w:rsid w:val="006631C4"/>
    <w:rsid w:val="00670E2A"/>
    <w:rsid w:val="00676526"/>
    <w:rsid w:val="00676BBB"/>
    <w:rsid w:val="006818F0"/>
    <w:rsid w:val="0068721D"/>
    <w:rsid w:val="00687E26"/>
    <w:rsid w:val="00691B7E"/>
    <w:rsid w:val="006956CA"/>
    <w:rsid w:val="00695A27"/>
    <w:rsid w:val="006A0106"/>
    <w:rsid w:val="006C19B0"/>
    <w:rsid w:val="006C388A"/>
    <w:rsid w:val="006C584E"/>
    <w:rsid w:val="006E07AC"/>
    <w:rsid w:val="006E4DFA"/>
    <w:rsid w:val="00722E1F"/>
    <w:rsid w:val="00723764"/>
    <w:rsid w:val="0073323E"/>
    <w:rsid w:val="00751219"/>
    <w:rsid w:val="0076647F"/>
    <w:rsid w:val="00767BD6"/>
    <w:rsid w:val="00772226"/>
    <w:rsid w:val="00772C09"/>
    <w:rsid w:val="00782D65"/>
    <w:rsid w:val="0078663D"/>
    <w:rsid w:val="0079210E"/>
    <w:rsid w:val="007A428E"/>
    <w:rsid w:val="007A617B"/>
    <w:rsid w:val="00837C5F"/>
    <w:rsid w:val="00843D70"/>
    <w:rsid w:val="00851D2B"/>
    <w:rsid w:val="00852A4B"/>
    <w:rsid w:val="008541D4"/>
    <w:rsid w:val="00866053"/>
    <w:rsid w:val="00866239"/>
    <w:rsid w:val="00867138"/>
    <w:rsid w:val="008700C0"/>
    <w:rsid w:val="008758E5"/>
    <w:rsid w:val="00880AF4"/>
    <w:rsid w:val="008832A6"/>
    <w:rsid w:val="008947A6"/>
    <w:rsid w:val="00895C41"/>
    <w:rsid w:val="008A13A2"/>
    <w:rsid w:val="008B03C3"/>
    <w:rsid w:val="008B7A82"/>
    <w:rsid w:val="008B7ABF"/>
    <w:rsid w:val="008C036C"/>
    <w:rsid w:val="008C17F6"/>
    <w:rsid w:val="008E195A"/>
    <w:rsid w:val="008E25D8"/>
    <w:rsid w:val="008F6773"/>
    <w:rsid w:val="0090015B"/>
    <w:rsid w:val="009035E6"/>
    <w:rsid w:val="00906063"/>
    <w:rsid w:val="0091518A"/>
    <w:rsid w:val="0092188B"/>
    <w:rsid w:val="009236F1"/>
    <w:rsid w:val="009326B4"/>
    <w:rsid w:val="0093319B"/>
    <w:rsid w:val="0094084F"/>
    <w:rsid w:val="0094107C"/>
    <w:rsid w:val="00942735"/>
    <w:rsid w:val="00951A6E"/>
    <w:rsid w:val="00954206"/>
    <w:rsid w:val="00956DA3"/>
    <w:rsid w:val="00962746"/>
    <w:rsid w:val="00983FB8"/>
    <w:rsid w:val="00990F09"/>
    <w:rsid w:val="009A5A3E"/>
    <w:rsid w:val="009A7134"/>
    <w:rsid w:val="009C048B"/>
    <w:rsid w:val="009C3E72"/>
    <w:rsid w:val="009C4845"/>
    <w:rsid w:val="009C629D"/>
    <w:rsid w:val="009C7CD0"/>
    <w:rsid w:val="009E37AE"/>
    <w:rsid w:val="009F1719"/>
    <w:rsid w:val="00A055A5"/>
    <w:rsid w:val="00A05C10"/>
    <w:rsid w:val="00A06C22"/>
    <w:rsid w:val="00A16785"/>
    <w:rsid w:val="00A3219E"/>
    <w:rsid w:val="00A404A5"/>
    <w:rsid w:val="00A44A14"/>
    <w:rsid w:val="00A75AD5"/>
    <w:rsid w:val="00A90923"/>
    <w:rsid w:val="00A92936"/>
    <w:rsid w:val="00AC0646"/>
    <w:rsid w:val="00AD22FB"/>
    <w:rsid w:val="00AD450B"/>
    <w:rsid w:val="00AD7C76"/>
    <w:rsid w:val="00AE14BD"/>
    <w:rsid w:val="00AE4689"/>
    <w:rsid w:val="00B01455"/>
    <w:rsid w:val="00B0148D"/>
    <w:rsid w:val="00B06E54"/>
    <w:rsid w:val="00B106C4"/>
    <w:rsid w:val="00B12900"/>
    <w:rsid w:val="00B141D6"/>
    <w:rsid w:val="00B16312"/>
    <w:rsid w:val="00B16613"/>
    <w:rsid w:val="00B30038"/>
    <w:rsid w:val="00B34E1D"/>
    <w:rsid w:val="00B46485"/>
    <w:rsid w:val="00B470B4"/>
    <w:rsid w:val="00B54A61"/>
    <w:rsid w:val="00B54FF3"/>
    <w:rsid w:val="00B55780"/>
    <w:rsid w:val="00B7051F"/>
    <w:rsid w:val="00B72462"/>
    <w:rsid w:val="00B749D6"/>
    <w:rsid w:val="00B82A62"/>
    <w:rsid w:val="00B95B7D"/>
    <w:rsid w:val="00B967DC"/>
    <w:rsid w:val="00BA1855"/>
    <w:rsid w:val="00BA295B"/>
    <w:rsid w:val="00BA373A"/>
    <w:rsid w:val="00BA3E45"/>
    <w:rsid w:val="00BA6E98"/>
    <w:rsid w:val="00BB10F6"/>
    <w:rsid w:val="00BC4867"/>
    <w:rsid w:val="00BD6CA1"/>
    <w:rsid w:val="00BF3449"/>
    <w:rsid w:val="00BF70D3"/>
    <w:rsid w:val="00C120EC"/>
    <w:rsid w:val="00C5149E"/>
    <w:rsid w:val="00C51789"/>
    <w:rsid w:val="00C51DB7"/>
    <w:rsid w:val="00C623AC"/>
    <w:rsid w:val="00C63236"/>
    <w:rsid w:val="00C63967"/>
    <w:rsid w:val="00C66536"/>
    <w:rsid w:val="00C8016C"/>
    <w:rsid w:val="00C80607"/>
    <w:rsid w:val="00C8461C"/>
    <w:rsid w:val="00C92AF8"/>
    <w:rsid w:val="00C9486E"/>
    <w:rsid w:val="00CA23A6"/>
    <w:rsid w:val="00CA307E"/>
    <w:rsid w:val="00CC2A7F"/>
    <w:rsid w:val="00CC6F35"/>
    <w:rsid w:val="00CD2E7D"/>
    <w:rsid w:val="00CD3F16"/>
    <w:rsid w:val="00CD52B0"/>
    <w:rsid w:val="00CD7BE2"/>
    <w:rsid w:val="00CE0694"/>
    <w:rsid w:val="00CE0FA3"/>
    <w:rsid w:val="00CE33FE"/>
    <w:rsid w:val="00CE7736"/>
    <w:rsid w:val="00D0573D"/>
    <w:rsid w:val="00D0609A"/>
    <w:rsid w:val="00D13A2B"/>
    <w:rsid w:val="00D13D0E"/>
    <w:rsid w:val="00D23C4F"/>
    <w:rsid w:val="00D26B98"/>
    <w:rsid w:val="00D35847"/>
    <w:rsid w:val="00D360AA"/>
    <w:rsid w:val="00D4213A"/>
    <w:rsid w:val="00D43971"/>
    <w:rsid w:val="00D54B38"/>
    <w:rsid w:val="00D605E4"/>
    <w:rsid w:val="00D63629"/>
    <w:rsid w:val="00D66F6E"/>
    <w:rsid w:val="00D715FB"/>
    <w:rsid w:val="00D7469F"/>
    <w:rsid w:val="00D774CD"/>
    <w:rsid w:val="00D827CB"/>
    <w:rsid w:val="00D85838"/>
    <w:rsid w:val="00D90E0D"/>
    <w:rsid w:val="00D91640"/>
    <w:rsid w:val="00D93021"/>
    <w:rsid w:val="00D9390F"/>
    <w:rsid w:val="00D96735"/>
    <w:rsid w:val="00D97AAC"/>
    <w:rsid w:val="00D97D76"/>
    <w:rsid w:val="00DA3945"/>
    <w:rsid w:val="00DA420D"/>
    <w:rsid w:val="00DA76E5"/>
    <w:rsid w:val="00DB795C"/>
    <w:rsid w:val="00DC22D8"/>
    <w:rsid w:val="00DC45D0"/>
    <w:rsid w:val="00DD6EB6"/>
    <w:rsid w:val="00DD7D95"/>
    <w:rsid w:val="00DE7CFB"/>
    <w:rsid w:val="00E06F88"/>
    <w:rsid w:val="00E1273D"/>
    <w:rsid w:val="00E16102"/>
    <w:rsid w:val="00E17A5B"/>
    <w:rsid w:val="00E22DAD"/>
    <w:rsid w:val="00E26649"/>
    <w:rsid w:val="00E35025"/>
    <w:rsid w:val="00E4250A"/>
    <w:rsid w:val="00E453E4"/>
    <w:rsid w:val="00E4552B"/>
    <w:rsid w:val="00E4753D"/>
    <w:rsid w:val="00E50A9E"/>
    <w:rsid w:val="00E553F1"/>
    <w:rsid w:val="00E55A2A"/>
    <w:rsid w:val="00E57BEF"/>
    <w:rsid w:val="00E62D77"/>
    <w:rsid w:val="00E90CB7"/>
    <w:rsid w:val="00E910B1"/>
    <w:rsid w:val="00EA1272"/>
    <w:rsid w:val="00EB75BE"/>
    <w:rsid w:val="00EC49F9"/>
    <w:rsid w:val="00EC5F8E"/>
    <w:rsid w:val="00ED353D"/>
    <w:rsid w:val="00EF082B"/>
    <w:rsid w:val="00EF7714"/>
    <w:rsid w:val="00F004FA"/>
    <w:rsid w:val="00F063B7"/>
    <w:rsid w:val="00F171C0"/>
    <w:rsid w:val="00F21210"/>
    <w:rsid w:val="00F25220"/>
    <w:rsid w:val="00F273BC"/>
    <w:rsid w:val="00F31679"/>
    <w:rsid w:val="00F362F7"/>
    <w:rsid w:val="00F3667A"/>
    <w:rsid w:val="00F376E5"/>
    <w:rsid w:val="00F37EDC"/>
    <w:rsid w:val="00F50714"/>
    <w:rsid w:val="00F555B4"/>
    <w:rsid w:val="00F5597F"/>
    <w:rsid w:val="00F622A7"/>
    <w:rsid w:val="00F82FD4"/>
    <w:rsid w:val="00F87364"/>
    <w:rsid w:val="00F8787A"/>
    <w:rsid w:val="00F94A30"/>
    <w:rsid w:val="00F95D7C"/>
    <w:rsid w:val="00F97855"/>
    <w:rsid w:val="00FA4345"/>
    <w:rsid w:val="00FA4A5A"/>
    <w:rsid w:val="00FB0080"/>
    <w:rsid w:val="00FB085D"/>
    <w:rsid w:val="00FB4EDA"/>
    <w:rsid w:val="00FC3D39"/>
    <w:rsid w:val="00FD0026"/>
    <w:rsid w:val="00FE08EA"/>
    <w:rsid w:val="00FE1B5C"/>
    <w:rsid w:val="00FE2CF2"/>
    <w:rsid w:val="00FE77D1"/>
    <w:rsid w:val="00FE79E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D0EF16"/>
  <w15:docId w15:val="{03DFE6CD-9EAA-4D9C-8C12-2E50FE8E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64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4F3"/>
  </w:style>
  <w:style w:type="paragraph" w:styleId="Piedepgina">
    <w:name w:val="footer"/>
    <w:basedOn w:val="Normal"/>
    <w:link w:val="PiedepginaCar"/>
    <w:uiPriority w:val="99"/>
    <w:unhideWhenUsed/>
    <w:rsid w:val="00464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4F3"/>
  </w:style>
  <w:style w:type="paragraph" w:styleId="Prrafodelista">
    <w:name w:val="List Paragraph"/>
    <w:aliases w:val="titulo 5,Párrafo de lista1,본문1,PARRAFO,Numbered Paragraph,Main numbered paragraph,References,Numbered List Paragraph,123 List Paragraph,Bullets,List Paragraph (numbered (a)),List Paragraph nowy,Liste 1,List_Paragraph,Multilevel para_II"/>
    <w:basedOn w:val="Normal"/>
    <w:link w:val="PrrafodelistaCar"/>
    <w:uiPriority w:val="34"/>
    <w:qFormat/>
    <w:rsid w:val="00E55A2A"/>
    <w:pPr>
      <w:ind w:left="720"/>
      <w:contextualSpacing/>
    </w:pPr>
  </w:style>
  <w:style w:type="paragraph" w:styleId="Sinespaciado">
    <w:name w:val="No Spacing"/>
    <w:uiPriority w:val="1"/>
    <w:qFormat/>
    <w:rsid w:val="00867138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14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14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AE14B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E14B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numbering" w:customStyle="1" w:styleId="Estilo1">
    <w:name w:val="Estilo1"/>
    <w:uiPriority w:val="99"/>
    <w:rsid w:val="008832A6"/>
    <w:pPr>
      <w:numPr>
        <w:numId w:val="2"/>
      </w:numPr>
    </w:pPr>
  </w:style>
  <w:style w:type="table" w:styleId="Tablaconcuadrcula">
    <w:name w:val="Table Grid"/>
    <w:basedOn w:val="Tablanormal"/>
    <w:rsid w:val="0092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63629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629"/>
    <w:rPr>
      <w:rFonts w:ascii="Tahoma" w:hAnsi="Tahoma" w:cs="Tahoma"/>
      <w:sz w:val="16"/>
      <w:szCs w:val="16"/>
    </w:rPr>
  </w:style>
  <w:style w:type="numbering" w:customStyle="1" w:styleId="Estilo2">
    <w:name w:val="Estilo2"/>
    <w:uiPriority w:val="99"/>
    <w:rsid w:val="00AE4689"/>
    <w:pPr>
      <w:numPr>
        <w:numId w:val="3"/>
      </w:numPr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B03C3"/>
    <w:pPr>
      <w:spacing w:after="0" w:line="240" w:lineRule="auto"/>
    </w:pPr>
    <w:rPr>
      <w:rFonts w:eastAsiaTheme="minorHAns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03C3"/>
    <w:rPr>
      <w:rFonts w:eastAsiaTheme="minorHAnsi"/>
      <w:sz w:val="20"/>
      <w:szCs w:val="20"/>
      <w:lang w:val="es-BO" w:eastAsia="en-US"/>
    </w:rPr>
  </w:style>
  <w:style w:type="paragraph" w:styleId="Revisin">
    <w:name w:val="Revision"/>
    <w:hidden/>
    <w:uiPriority w:val="99"/>
    <w:semiHidden/>
    <w:rsid w:val="00E57BEF"/>
    <w:pPr>
      <w:spacing w:after="0" w:line="240" w:lineRule="auto"/>
    </w:pPr>
  </w:style>
  <w:style w:type="paragraph" w:customStyle="1" w:styleId="Default">
    <w:name w:val="Default"/>
    <w:rsid w:val="00FB08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BO" w:eastAsia="es-BO"/>
    </w:rPr>
  </w:style>
  <w:style w:type="character" w:styleId="Hipervnculo">
    <w:name w:val="Hyperlink"/>
    <w:basedOn w:val="Fuentedeprrafopredeter"/>
    <w:uiPriority w:val="99"/>
    <w:unhideWhenUsed/>
    <w:rsid w:val="00AD450B"/>
    <w:rPr>
      <w:color w:val="0000FF" w:themeColor="hyperlink"/>
      <w:u w:val="single"/>
    </w:rPr>
  </w:style>
  <w:style w:type="character" w:customStyle="1" w:styleId="PrrafodelistaCar">
    <w:name w:val="Párrafo de lista Car"/>
    <w:aliases w:val="titulo 5 Car,Párrafo de lista1 Car,본문1 Car,PARRAFO Car,Numbered Paragraph Car,Main numbered paragraph Car,References Car,Numbered List Paragraph Car,123 List Paragraph Car,Bullets Car,List Paragraph (numbered (a)) Car,Liste 1 Car"/>
    <w:link w:val="Prrafodelista"/>
    <w:uiPriority w:val="34"/>
    <w:locked/>
    <w:rsid w:val="00A0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.ybanez@ypfbtransporte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B4063-ED9A-4913-9A89-855284AB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1618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ERNESTO</dc:creator>
  <cp:lastModifiedBy>Angel Ybanez</cp:lastModifiedBy>
  <cp:revision>4</cp:revision>
  <cp:lastPrinted>2016-10-18T19:03:00Z</cp:lastPrinted>
  <dcterms:created xsi:type="dcterms:W3CDTF">2025-07-29T18:20:00Z</dcterms:created>
  <dcterms:modified xsi:type="dcterms:W3CDTF">2025-08-12T13:09:00Z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